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E660" w14:textId="77777777" w:rsidR="0047783A" w:rsidRPr="00D45256" w:rsidRDefault="0047783A" w:rsidP="00D45256">
      <w:pPr>
        <w:pStyle w:val="Cmsor1"/>
        <w:rPr>
          <w:lang w:val="en-IE"/>
        </w:rPr>
      </w:pPr>
      <w:bookmarkStart w:id="0" w:name="_Toc42488069"/>
      <w:r w:rsidRPr="00D45256">
        <w:rPr>
          <w:lang w:val="en-IE"/>
        </w:rPr>
        <w:t>A.</w:t>
      </w:r>
      <w:r w:rsidRPr="00D45256">
        <w:rPr>
          <w:lang w:val="en-IE"/>
        </w:rPr>
        <w:tab/>
        <w:t>INSTRUCTIONS TO TENDERERS</w:t>
      </w:r>
      <w:bookmarkEnd w:id="0"/>
    </w:p>
    <w:p w14:paraId="4730BCA1" w14:textId="09EC87F4" w:rsidR="0047783A" w:rsidRPr="00E82463" w:rsidRDefault="0047783A" w:rsidP="00D45256">
      <w:pPr>
        <w:pStyle w:val="Alcm"/>
        <w:spacing w:after="240"/>
        <w:rPr>
          <w:rFonts w:ascii="Times New Roman" w:hAnsi="Times New Roman"/>
          <w:szCs w:val="28"/>
          <w:lang w:val="en-GB"/>
        </w:rPr>
      </w:pPr>
      <w:r w:rsidRPr="00E82463">
        <w:rPr>
          <w:rFonts w:ascii="Times New Roman" w:hAnsi="Times New Roman"/>
          <w:szCs w:val="28"/>
          <w:lang w:val="en-GB"/>
        </w:rPr>
        <w:t xml:space="preserve">PUBLICATION REF.: </w:t>
      </w:r>
      <w:r w:rsidR="00A519EC" w:rsidRPr="00A519EC">
        <w:rPr>
          <w:rFonts w:ascii="Times New Roman" w:hAnsi="Times New Roman"/>
          <w:szCs w:val="28"/>
          <w:lang w:val="en-GB"/>
        </w:rPr>
        <w:t>HUSRB/23L/21/004/LP/01</w:t>
      </w:r>
    </w:p>
    <w:p w14:paraId="33C13877" w14:textId="3BADC86C" w:rsidR="0047783A" w:rsidRPr="00E82463" w:rsidRDefault="00121DE4">
      <w:pPr>
        <w:pStyle w:val="Alcm"/>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14BD5A" w:rsidR="00DA4D57" w:rsidRPr="00640E38" w:rsidRDefault="0047783A" w:rsidP="003051AA">
      <w:pPr>
        <w:pStyle w:val="Alcm"/>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997B0F">
        <w:rPr>
          <w:rStyle w:val="Hiperhivatkozs"/>
          <w:rFonts w:ascii="Times New Roman" w:hAnsi="Times New Roman"/>
          <w:sz w:val="22"/>
          <w:szCs w:val="22"/>
          <w:lang w:val="en-GB"/>
        </w:rPr>
        <w:t xml:space="preserve"> </w:t>
      </w:r>
      <w:hyperlink r:id="rId8" w:history="1">
        <w:r w:rsidR="00FC5673" w:rsidRPr="00D45256">
          <w:rPr>
            <w:rStyle w:val="Hiperhivatkozs"/>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14:paraId="5CFB45BA" w14:textId="36EFE8D0" w:rsidR="0047783A" w:rsidRPr="00D45256" w:rsidRDefault="00A633C6" w:rsidP="00D45256">
      <w:pPr>
        <w:pStyle w:val="Cmsor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14:paraId="2EAEE203" w14:textId="77777777" w:rsidR="00C7322E" w:rsidRDefault="0047783A" w:rsidP="00D45256">
      <w:pPr>
        <w:pStyle w:val="Cmsor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CFA325" w14:textId="065EDA70" w:rsidR="00A519EC" w:rsidRDefault="00320D2B" w:rsidP="00A519EC">
      <w:pPr>
        <w:spacing w:before="0"/>
        <w:ind w:left="709" w:hanging="142"/>
        <w:jc w:val="both"/>
        <w:rPr>
          <w:rFonts w:ascii="Times New Roman" w:hAnsi="Times New Roman"/>
          <w:sz w:val="22"/>
        </w:rPr>
      </w:pPr>
      <w:r>
        <w:rPr>
          <w:rFonts w:ascii="Times New Roman" w:hAnsi="Times New Roman"/>
          <w:sz w:val="22"/>
        </w:rPr>
        <w:t xml:space="preserve">the </w:t>
      </w:r>
      <w:r w:rsidR="00AC1E63">
        <w:rPr>
          <w:rFonts w:ascii="Times New Roman" w:hAnsi="Times New Roman"/>
          <w:sz w:val="22"/>
          <w:szCs w:val="22"/>
        </w:rPr>
        <w:t>supply, delivery</w:t>
      </w:r>
      <w:r w:rsidR="00AC1E63" w:rsidRPr="002131D3">
        <w:rPr>
          <w:rFonts w:ascii="Times New Roman" w:hAnsi="Times New Roman"/>
          <w:sz w:val="22"/>
          <w:szCs w:val="22"/>
        </w:rPr>
        <w:t xml:space="preserve">, siting and </w:t>
      </w:r>
      <w:r w:rsidR="00AC1E63" w:rsidRPr="0066558C">
        <w:rPr>
          <w:rFonts w:ascii="Times New Roman" w:hAnsi="Times New Roman"/>
          <w:sz w:val="22"/>
          <w:szCs w:val="22"/>
        </w:rPr>
        <w:t>commissioning, testing of the following supplies</w:t>
      </w:r>
      <w:r w:rsidR="00A519EC">
        <w:rPr>
          <w:rFonts w:ascii="Times New Roman" w:hAnsi="Times New Roman"/>
          <w:sz w:val="22"/>
        </w:rPr>
        <w:t>:</w:t>
      </w:r>
    </w:p>
    <w:p w14:paraId="506812EA" w14:textId="0A90C1EA" w:rsidR="00A519EC" w:rsidRDefault="00A519EC" w:rsidP="00A519EC">
      <w:pPr>
        <w:spacing w:before="0"/>
        <w:ind w:left="709" w:hanging="142"/>
        <w:jc w:val="both"/>
        <w:rPr>
          <w:rFonts w:ascii="Times New Roman" w:hAnsi="Times New Roman"/>
          <w:sz w:val="22"/>
        </w:rPr>
      </w:pPr>
      <w:r w:rsidRPr="00A519EC">
        <w:rPr>
          <w:rFonts w:ascii="Times New Roman" w:hAnsi="Times New Roman"/>
          <w:sz w:val="22"/>
        </w:rPr>
        <w:t xml:space="preserve">Two (2) fully equipped container classrooms: focusing on natural resources conservation trainings and </w:t>
      </w:r>
      <w:r w:rsidR="00C54485" w:rsidRPr="00A519EC">
        <w:rPr>
          <w:rFonts w:ascii="Times New Roman" w:hAnsi="Times New Roman"/>
          <w:sz w:val="22"/>
        </w:rPr>
        <w:t>agro</w:t>
      </w:r>
      <w:r w:rsidRPr="00A519EC">
        <w:rPr>
          <w:rFonts w:ascii="Times New Roman" w:hAnsi="Times New Roman"/>
          <w:sz w:val="22"/>
        </w:rPr>
        <w:t>-digitalisation trainings. The containers consist of the following components: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3309"/>
        <w:gridCol w:w="1134"/>
      </w:tblGrid>
      <w:tr w:rsidR="00A519EC" w:rsidRPr="00661F57" w14:paraId="4F2C41B5" w14:textId="77777777" w:rsidTr="003F4A94">
        <w:trPr>
          <w:jc w:val="center"/>
        </w:trPr>
        <w:tc>
          <w:tcPr>
            <w:tcW w:w="980" w:type="dxa"/>
          </w:tcPr>
          <w:p w14:paraId="41B281E8" w14:textId="77777777" w:rsidR="00A519EC" w:rsidRPr="00320D2B" w:rsidRDefault="00A519EC" w:rsidP="003F4A94">
            <w:pPr>
              <w:tabs>
                <w:tab w:val="left" w:pos="709"/>
                <w:tab w:val="left" w:pos="993"/>
              </w:tabs>
              <w:spacing w:before="0"/>
              <w:jc w:val="both"/>
              <w:rPr>
                <w:rFonts w:ascii="Times New Roman" w:hAnsi="Times New Roman"/>
                <w:b/>
              </w:rPr>
            </w:pPr>
            <w:r w:rsidRPr="00320D2B">
              <w:rPr>
                <w:rFonts w:ascii="Times New Roman" w:hAnsi="Times New Roman"/>
                <w:b/>
              </w:rPr>
              <w:t>Item No</w:t>
            </w:r>
          </w:p>
        </w:tc>
        <w:tc>
          <w:tcPr>
            <w:tcW w:w="3309" w:type="dxa"/>
          </w:tcPr>
          <w:p w14:paraId="782E7559" w14:textId="77777777" w:rsidR="00A519EC" w:rsidRPr="00320D2B" w:rsidRDefault="00A519EC" w:rsidP="003F4A94">
            <w:pPr>
              <w:tabs>
                <w:tab w:val="left" w:pos="709"/>
                <w:tab w:val="left" w:pos="993"/>
              </w:tabs>
              <w:spacing w:before="0"/>
              <w:jc w:val="both"/>
              <w:rPr>
                <w:rFonts w:ascii="Times New Roman" w:hAnsi="Times New Roman"/>
                <w:b/>
              </w:rPr>
            </w:pPr>
            <w:r w:rsidRPr="00320D2B">
              <w:rPr>
                <w:rFonts w:ascii="Times New Roman" w:hAnsi="Times New Roman"/>
                <w:b/>
              </w:rPr>
              <w:t>Name of supplies</w:t>
            </w:r>
          </w:p>
        </w:tc>
        <w:tc>
          <w:tcPr>
            <w:tcW w:w="1134" w:type="dxa"/>
          </w:tcPr>
          <w:p w14:paraId="2958CFE5" w14:textId="77777777" w:rsidR="00A519EC" w:rsidRPr="00320D2B" w:rsidRDefault="00A519EC" w:rsidP="003F4A94">
            <w:pPr>
              <w:tabs>
                <w:tab w:val="left" w:pos="709"/>
                <w:tab w:val="left" w:pos="993"/>
              </w:tabs>
              <w:spacing w:before="0"/>
              <w:jc w:val="both"/>
              <w:rPr>
                <w:rFonts w:ascii="Times New Roman" w:hAnsi="Times New Roman"/>
                <w:b/>
              </w:rPr>
            </w:pPr>
            <w:r w:rsidRPr="00320D2B">
              <w:rPr>
                <w:rFonts w:ascii="Times New Roman" w:hAnsi="Times New Roman"/>
                <w:b/>
              </w:rPr>
              <w:t>Qty.</w:t>
            </w:r>
          </w:p>
        </w:tc>
      </w:tr>
      <w:tr w:rsidR="00A519EC" w:rsidRPr="00661F57" w14:paraId="58E7299E" w14:textId="77777777" w:rsidTr="003F4A94">
        <w:trPr>
          <w:jc w:val="center"/>
        </w:trPr>
        <w:tc>
          <w:tcPr>
            <w:tcW w:w="980" w:type="dxa"/>
            <w:vAlign w:val="center"/>
          </w:tcPr>
          <w:p w14:paraId="6FE19B76" w14:textId="77777777" w:rsidR="00A519EC" w:rsidRPr="00320D2B" w:rsidRDefault="00A519EC" w:rsidP="003F4A94">
            <w:pPr>
              <w:tabs>
                <w:tab w:val="left" w:pos="709"/>
                <w:tab w:val="left" w:pos="993"/>
              </w:tabs>
              <w:spacing w:before="0"/>
              <w:jc w:val="center"/>
              <w:rPr>
                <w:rFonts w:ascii="Times New Roman" w:hAnsi="Times New Roman"/>
              </w:rPr>
            </w:pPr>
            <w:r w:rsidRPr="00320D2B">
              <w:rPr>
                <w:rFonts w:ascii="Times New Roman" w:hAnsi="Times New Roman"/>
              </w:rPr>
              <w:t>1</w:t>
            </w:r>
          </w:p>
        </w:tc>
        <w:tc>
          <w:tcPr>
            <w:tcW w:w="3309" w:type="dxa"/>
            <w:vAlign w:val="center"/>
          </w:tcPr>
          <w:p w14:paraId="3D15EE7C" w14:textId="527D3104" w:rsidR="00A519EC" w:rsidRPr="00320D2B" w:rsidRDefault="00320D2B" w:rsidP="00320D2B">
            <w:pPr>
              <w:tabs>
                <w:tab w:val="left" w:pos="709"/>
                <w:tab w:val="left" w:pos="993"/>
              </w:tabs>
              <w:spacing w:before="0"/>
              <w:rPr>
                <w:rFonts w:ascii="Times New Roman" w:hAnsi="Times New Roman"/>
              </w:rPr>
            </w:pPr>
            <w:r w:rsidRPr="00320D2B">
              <w:rPr>
                <w:rFonts w:ascii="Times New Roman" w:hAnsi="Times New Roman"/>
              </w:rPr>
              <w:t>Container classroom set</w:t>
            </w:r>
          </w:p>
        </w:tc>
        <w:tc>
          <w:tcPr>
            <w:tcW w:w="1134" w:type="dxa"/>
            <w:vAlign w:val="center"/>
          </w:tcPr>
          <w:p w14:paraId="0D6AE530" w14:textId="77777777"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5447E8C9" w14:textId="77777777" w:rsidTr="003F4A94">
        <w:trPr>
          <w:jc w:val="center"/>
        </w:trPr>
        <w:tc>
          <w:tcPr>
            <w:tcW w:w="980" w:type="dxa"/>
            <w:vAlign w:val="center"/>
          </w:tcPr>
          <w:p w14:paraId="0F80B2E8" w14:textId="6CCED156"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2</w:t>
            </w:r>
          </w:p>
        </w:tc>
        <w:tc>
          <w:tcPr>
            <w:tcW w:w="3309" w:type="dxa"/>
            <w:vAlign w:val="center"/>
          </w:tcPr>
          <w:p w14:paraId="575C1E9C" w14:textId="1C2BACFA"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Cooling-heating system</w:t>
            </w:r>
            <w:r w:rsidR="00320D2B" w:rsidRPr="00320D2B">
              <w:rPr>
                <w:rFonts w:ascii="Times New Roman" w:hAnsi="Times New Roman"/>
              </w:rPr>
              <w:t xml:space="preserve"> </w:t>
            </w:r>
          </w:p>
        </w:tc>
        <w:tc>
          <w:tcPr>
            <w:tcW w:w="1134" w:type="dxa"/>
            <w:vAlign w:val="center"/>
          </w:tcPr>
          <w:p w14:paraId="040F2696" w14:textId="77777777"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51249965" w14:textId="77777777" w:rsidTr="003F4A94">
        <w:trPr>
          <w:jc w:val="center"/>
        </w:trPr>
        <w:tc>
          <w:tcPr>
            <w:tcW w:w="980" w:type="dxa"/>
            <w:vAlign w:val="center"/>
          </w:tcPr>
          <w:p w14:paraId="7A3E7C08" w14:textId="45C93E67"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3</w:t>
            </w:r>
          </w:p>
        </w:tc>
        <w:tc>
          <w:tcPr>
            <w:tcW w:w="3309" w:type="dxa"/>
            <w:vAlign w:val="center"/>
          </w:tcPr>
          <w:p w14:paraId="4A293B23" w14:textId="72463D53"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Electronic devices</w:t>
            </w:r>
            <w:r w:rsidR="00320D2B" w:rsidRPr="00320D2B">
              <w:rPr>
                <w:rFonts w:ascii="Times New Roman" w:hAnsi="Times New Roman"/>
              </w:rPr>
              <w:t xml:space="preserve"> set</w:t>
            </w:r>
          </w:p>
        </w:tc>
        <w:tc>
          <w:tcPr>
            <w:tcW w:w="1134" w:type="dxa"/>
            <w:vAlign w:val="center"/>
          </w:tcPr>
          <w:p w14:paraId="2ACE8DD9" w14:textId="4265C2F8"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010FB8E8" w14:textId="77777777" w:rsidTr="003F4A94">
        <w:trPr>
          <w:jc w:val="center"/>
        </w:trPr>
        <w:tc>
          <w:tcPr>
            <w:tcW w:w="980" w:type="dxa"/>
            <w:vAlign w:val="center"/>
          </w:tcPr>
          <w:p w14:paraId="5B3A6690" w14:textId="4A267ADB"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4</w:t>
            </w:r>
          </w:p>
        </w:tc>
        <w:tc>
          <w:tcPr>
            <w:tcW w:w="3309" w:type="dxa"/>
            <w:vAlign w:val="center"/>
          </w:tcPr>
          <w:p w14:paraId="6A7D7A80" w14:textId="7C26DFB9"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Video conferencing system</w:t>
            </w:r>
          </w:p>
        </w:tc>
        <w:tc>
          <w:tcPr>
            <w:tcW w:w="1134" w:type="dxa"/>
            <w:vAlign w:val="center"/>
          </w:tcPr>
          <w:p w14:paraId="6AD178AF" w14:textId="352694B7"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246D865C" w14:textId="77777777" w:rsidTr="003F4A94">
        <w:trPr>
          <w:jc w:val="center"/>
        </w:trPr>
        <w:tc>
          <w:tcPr>
            <w:tcW w:w="980" w:type="dxa"/>
            <w:vAlign w:val="center"/>
          </w:tcPr>
          <w:p w14:paraId="04207E69" w14:textId="74C66FB8"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5</w:t>
            </w:r>
          </w:p>
        </w:tc>
        <w:tc>
          <w:tcPr>
            <w:tcW w:w="3309" w:type="dxa"/>
            <w:vAlign w:val="center"/>
          </w:tcPr>
          <w:p w14:paraId="6D9E2369" w14:textId="33821A41"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Computers</w:t>
            </w:r>
          </w:p>
        </w:tc>
        <w:tc>
          <w:tcPr>
            <w:tcW w:w="1134" w:type="dxa"/>
            <w:vAlign w:val="center"/>
          </w:tcPr>
          <w:p w14:paraId="66C165DC" w14:textId="5AF1C5CB"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34 pcs</w:t>
            </w:r>
          </w:p>
        </w:tc>
      </w:tr>
      <w:tr w:rsidR="00A519EC" w:rsidRPr="00661F57" w14:paraId="3681B81F" w14:textId="77777777" w:rsidTr="003F4A94">
        <w:trPr>
          <w:jc w:val="center"/>
        </w:trPr>
        <w:tc>
          <w:tcPr>
            <w:tcW w:w="980" w:type="dxa"/>
            <w:vAlign w:val="center"/>
          </w:tcPr>
          <w:p w14:paraId="40A4FEF8" w14:textId="3FE7CF44"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6</w:t>
            </w:r>
          </w:p>
        </w:tc>
        <w:tc>
          <w:tcPr>
            <w:tcW w:w="3309" w:type="dxa"/>
            <w:vAlign w:val="center"/>
          </w:tcPr>
          <w:p w14:paraId="14D65553" w14:textId="6E4AE0C6"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Furniture</w:t>
            </w:r>
            <w:r w:rsidR="00320D2B" w:rsidRPr="00320D2B">
              <w:rPr>
                <w:rFonts w:ascii="Times New Roman" w:hAnsi="Times New Roman"/>
              </w:rPr>
              <w:t xml:space="preserve"> set</w:t>
            </w:r>
          </w:p>
        </w:tc>
        <w:tc>
          <w:tcPr>
            <w:tcW w:w="1134" w:type="dxa"/>
            <w:vAlign w:val="center"/>
          </w:tcPr>
          <w:p w14:paraId="7D941F4D" w14:textId="356BDE84"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001DAA3C" w14:textId="77777777" w:rsidTr="003F4A94">
        <w:trPr>
          <w:jc w:val="center"/>
        </w:trPr>
        <w:tc>
          <w:tcPr>
            <w:tcW w:w="980" w:type="dxa"/>
            <w:vAlign w:val="center"/>
          </w:tcPr>
          <w:p w14:paraId="5CF2D657" w14:textId="3103FD7D"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7</w:t>
            </w:r>
          </w:p>
        </w:tc>
        <w:tc>
          <w:tcPr>
            <w:tcW w:w="3309" w:type="dxa"/>
            <w:vAlign w:val="center"/>
          </w:tcPr>
          <w:p w14:paraId="6B15A916" w14:textId="7CA06221"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Educational equipment</w:t>
            </w:r>
            <w:r w:rsidR="00320D2B" w:rsidRPr="00320D2B">
              <w:rPr>
                <w:rFonts w:ascii="Times New Roman" w:hAnsi="Times New Roman"/>
              </w:rPr>
              <w:t xml:space="preserve"> set</w:t>
            </w:r>
          </w:p>
        </w:tc>
        <w:tc>
          <w:tcPr>
            <w:tcW w:w="1134" w:type="dxa"/>
            <w:vAlign w:val="center"/>
          </w:tcPr>
          <w:p w14:paraId="390496E5" w14:textId="78ED8AE5"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2 pcs</w:t>
            </w:r>
          </w:p>
        </w:tc>
      </w:tr>
      <w:tr w:rsidR="00A519EC" w:rsidRPr="00661F57" w14:paraId="6B1289CB" w14:textId="77777777" w:rsidTr="003F4A94">
        <w:trPr>
          <w:jc w:val="center"/>
        </w:trPr>
        <w:tc>
          <w:tcPr>
            <w:tcW w:w="980" w:type="dxa"/>
            <w:vAlign w:val="center"/>
          </w:tcPr>
          <w:p w14:paraId="5BF40256" w14:textId="4293059B" w:rsidR="00A519EC" w:rsidRPr="00320D2B" w:rsidRDefault="00320D2B" w:rsidP="003F4A94">
            <w:pPr>
              <w:tabs>
                <w:tab w:val="left" w:pos="709"/>
                <w:tab w:val="left" w:pos="993"/>
              </w:tabs>
              <w:spacing w:before="0"/>
              <w:jc w:val="center"/>
              <w:rPr>
                <w:rFonts w:ascii="Times New Roman" w:hAnsi="Times New Roman"/>
              </w:rPr>
            </w:pPr>
            <w:r w:rsidRPr="00320D2B">
              <w:rPr>
                <w:rFonts w:ascii="Times New Roman" w:hAnsi="Times New Roman"/>
              </w:rPr>
              <w:t>8</w:t>
            </w:r>
          </w:p>
        </w:tc>
        <w:tc>
          <w:tcPr>
            <w:tcW w:w="3309" w:type="dxa"/>
            <w:vAlign w:val="center"/>
          </w:tcPr>
          <w:p w14:paraId="3B0A8E16" w14:textId="4CB4F36C" w:rsidR="00A519EC" w:rsidRPr="00320D2B" w:rsidRDefault="00A519EC" w:rsidP="003F4A94">
            <w:pPr>
              <w:tabs>
                <w:tab w:val="left" w:pos="709"/>
                <w:tab w:val="left" w:pos="993"/>
              </w:tabs>
              <w:spacing w:before="0"/>
              <w:rPr>
                <w:rFonts w:ascii="Times New Roman" w:hAnsi="Times New Roman"/>
              </w:rPr>
            </w:pPr>
            <w:r w:rsidRPr="00320D2B">
              <w:rPr>
                <w:rFonts w:ascii="Times New Roman" w:hAnsi="Times New Roman"/>
              </w:rPr>
              <w:t>Solar system</w:t>
            </w:r>
          </w:p>
        </w:tc>
        <w:tc>
          <w:tcPr>
            <w:tcW w:w="1134" w:type="dxa"/>
            <w:vAlign w:val="center"/>
          </w:tcPr>
          <w:p w14:paraId="1EF9AA9A" w14:textId="759C2D64" w:rsidR="00A519EC" w:rsidRPr="00320D2B" w:rsidRDefault="00320D2B" w:rsidP="003F4A94">
            <w:pPr>
              <w:tabs>
                <w:tab w:val="left" w:pos="709"/>
                <w:tab w:val="left" w:pos="993"/>
              </w:tabs>
              <w:spacing w:before="0"/>
              <w:rPr>
                <w:rFonts w:ascii="Times New Roman" w:hAnsi="Times New Roman"/>
              </w:rPr>
            </w:pPr>
            <w:r w:rsidRPr="00320D2B">
              <w:rPr>
                <w:rFonts w:ascii="Times New Roman" w:hAnsi="Times New Roman"/>
              </w:rPr>
              <w:t>2 pcs</w:t>
            </w:r>
          </w:p>
        </w:tc>
      </w:tr>
    </w:tbl>
    <w:p w14:paraId="4404C7BE" w14:textId="70F00FDF" w:rsidR="0047783A" w:rsidRPr="00E82463" w:rsidRDefault="0047783A" w:rsidP="00A519EC">
      <w:pPr>
        <w:spacing w:before="0"/>
        <w:rPr>
          <w:rFonts w:ascii="Times New Roman" w:hAnsi="Times New Roman"/>
          <w:sz w:val="22"/>
        </w:rPr>
      </w:pPr>
    </w:p>
    <w:p w14:paraId="0086F5CD" w14:textId="0593F3C0" w:rsidR="0047783A" w:rsidRPr="00E82463" w:rsidRDefault="000867D5" w:rsidP="00D45256">
      <w:pPr>
        <w:spacing w:before="0"/>
        <w:ind w:left="567"/>
        <w:jc w:val="both"/>
        <w:rPr>
          <w:rFonts w:ascii="Times New Roman" w:hAnsi="Times New Roman"/>
          <w:sz w:val="22"/>
        </w:rPr>
      </w:pPr>
      <w:r>
        <w:rPr>
          <w:rFonts w:ascii="Times New Roman" w:hAnsi="Times New Roman"/>
          <w:sz w:val="22"/>
        </w:rPr>
        <w:t xml:space="preserve">One container set to </w:t>
      </w:r>
      <w:r w:rsidR="00B86274" w:rsidRPr="00B86274">
        <w:rPr>
          <w:rFonts w:ascii="Times New Roman" w:hAnsi="Times New Roman"/>
          <w:sz w:val="22"/>
        </w:rPr>
        <w:t>21233</w:t>
      </w:r>
      <w:r w:rsidR="00A519EC" w:rsidRPr="00B86274">
        <w:rPr>
          <w:rFonts w:ascii="Times New Roman" w:hAnsi="Times New Roman"/>
          <w:sz w:val="22"/>
        </w:rPr>
        <w:t xml:space="preserve"> </w:t>
      </w:r>
      <w:r w:rsidR="00B86274" w:rsidRPr="00B86274">
        <w:rPr>
          <w:rFonts w:ascii="Times New Roman" w:hAnsi="Times New Roman"/>
          <w:sz w:val="22"/>
          <w:lang w:val="sr-Latn-RS"/>
        </w:rPr>
        <w:t>Čenej</w:t>
      </w:r>
      <w:r w:rsidR="00A519EC" w:rsidRPr="00B86274">
        <w:rPr>
          <w:rFonts w:ascii="Times New Roman" w:hAnsi="Times New Roman"/>
          <w:sz w:val="22"/>
        </w:rPr>
        <w:t xml:space="preserve">, </w:t>
      </w:r>
      <w:r w:rsidR="00B86274" w:rsidRPr="00B86274">
        <w:rPr>
          <w:rFonts w:ascii="Times New Roman" w:hAnsi="Times New Roman"/>
          <w:sz w:val="22"/>
        </w:rPr>
        <w:t>Međunarodni put 162a</w:t>
      </w:r>
      <w:r w:rsidR="00A519EC" w:rsidRPr="00B86274">
        <w:rPr>
          <w:rFonts w:ascii="Times New Roman" w:hAnsi="Times New Roman"/>
          <w:sz w:val="22"/>
        </w:rPr>
        <w:t>, Republic of Serbia</w:t>
      </w:r>
      <w:r w:rsidR="00B86274">
        <w:rPr>
          <w:rFonts w:ascii="Times New Roman" w:hAnsi="Times New Roman"/>
          <w:sz w:val="22"/>
        </w:rPr>
        <w:t xml:space="preserve"> and the other container set to 24340 </w:t>
      </w:r>
      <w:r w:rsidR="00B86274" w:rsidRPr="00ED4EB2">
        <w:rPr>
          <w:rFonts w:ascii="Times New Roman" w:hAnsi="Times New Roman"/>
          <w:sz w:val="22"/>
        </w:rPr>
        <w:t xml:space="preserve">Stara </w:t>
      </w:r>
      <w:r w:rsidR="00ED4EB2" w:rsidRPr="00ED4EB2">
        <w:rPr>
          <w:rFonts w:ascii="Times New Roman" w:hAnsi="Times New Roman"/>
          <w:sz w:val="22"/>
        </w:rPr>
        <w:t xml:space="preserve">Moravica, </w:t>
      </w:r>
      <w:r w:rsidR="00ED4EB2">
        <w:rPr>
          <w:rFonts w:ascii="Times New Roman" w:hAnsi="Times New Roman"/>
          <w:sz w:val="22"/>
        </w:rPr>
        <w:t>Lajoša Košuta bb</w:t>
      </w:r>
      <w:r w:rsidR="00A519EC" w:rsidRPr="00A519EC">
        <w:rPr>
          <w:rFonts w:ascii="Times New Roman" w:hAnsi="Times New Roman"/>
          <w:sz w:val="22"/>
        </w:rPr>
        <w:t xml:space="preserve"> </w:t>
      </w:r>
      <w:r w:rsidR="00CF63C2" w:rsidRPr="00A519EC">
        <w:rPr>
          <w:rFonts w:ascii="Times New Roman" w:hAnsi="Times New Roman"/>
          <w:sz w:val="22"/>
        </w:rPr>
        <w:t>DDP</w:t>
      </w:r>
      <w:r w:rsidR="00CF63C2" w:rsidRPr="00A519EC">
        <w:rPr>
          <w:rStyle w:val="Lbjegyzet-hivatkozs"/>
          <w:rFonts w:ascii="Times New Roman" w:hAnsi="Times New Roman"/>
          <w:sz w:val="22"/>
        </w:rPr>
        <w:footnoteReference w:id="1"/>
      </w:r>
      <w:r w:rsidR="006A5F84" w:rsidRPr="00A519EC">
        <w:rPr>
          <w:rFonts w:ascii="Times New Roman" w:hAnsi="Times New Roman"/>
          <w:sz w:val="22"/>
        </w:rPr>
        <w:t>,</w:t>
      </w:r>
      <w:r w:rsidR="0047783A" w:rsidRPr="00A519EC">
        <w:rPr>
          <w:rFonts w:ascii="Times New Roman" w:hAnsi="Times New Roman"/>
          <w:sz w:val="22"/>
        </w:rPr>
        <w:t xml:space="preserve"> and the implementation period </w:t>
      </w:r>
      <w:r w:rsidR="00A519EC" w:rsidRPr="00A519EC">
        <w:rPr>
          <w:rFonts w:ascii="Times New Roman" w:hAnsi="Times New Roman"/>
          <w:sz w:val="22"/>
        </w:rPr>
        <w:t xml:space="preserve">is </w:t>
      </w:r>
      <w:r w:rsidR="00A519EC" w:rsidRPr="00C8122F">
        <w:rPr>
          <w:rFonts w:ascii="Times New Roman" w:hAnsi="Times New Roman"/>
          <w:sz w:val="22"/>
        </w:rPr>
        <w:t>6 months</w:t>
      </w:r>
      <w:r w:rsidR="0047783A" w:rsidRPr="00A519EC">
        <w:rPr>
          <w:rFonts w:ascii="Times New Roman" w:hAnsi="Times New Roman"/>
          <w:sz w:val="22"/>
        </w:rPr>
        <w:t xml:space="preserve">, in accordance with the </w:t>
      </w:r>
      <w:r w:rsidR="00A8413B" w:rsidRPr="00A519EC">
        <w:rPr>
          <w:rFonts w:ascii="Times New Roman" w:hAnsi="Times New Roman"/>
          <w:sz w:val="22"/>
        </w:rPr>
        <w:t>c</w:t>
      </w:r>
      <w:r w:rsidR="00171C45" w:rsidRPr="00A519EC">
        <w:rPr>
          <w:rFonts w:ascii="Times New Roman" w:hAnsi="Times New Roman"/>
          <w:sz w:val="22"/>
        </w:rPr>
        <w:t>ontract notice</w:t>
      </w:r>
      <w:r w:rsidR="00B50CF5" w:rsidRPr="00A519EC">
        <w:rPr>
          <w:rFonts w:ascii="Times New Roman" w:hAnsi="Times New Roman"/>
          <w:sz w:val="22"/>
        </w:rPr>
        <w:t>/additional information about the contract notice</w:t>
      </w:r>
      <w:r w:rsidR="0047783A" w:rsidRPr="00A519EC">
        <w:rPr>
          <w:rFonts w:ascii="Times New Roman" w:hAnsi="Times New Roman"/>
          <w:sz w:val="22"/>
        </w:rPr>
        <w:t>.</w:t>
      </w:r>
    </w:p>
    <w:p w14:paraId="54906AC6" w14:textId="77777777" w:rsidR="0047783A" w:rsidRPr="00E82463" w:rsidRDefault="00E82463" w:rsidP="00E82463">
      <w:pPr>
        <w:pStyle w:val="Cmsor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65FC8B4D" w14:textId="2CC33952" w:rsidR="0047783A" w:rsidRPr="00E82463" w:rsidRDefault="0047783A" w:rsidP="00E93182">
      <w:pPr>
        <w:pStyle w:val="Cmsor2"/>
        <w:ind w:left="567" w:hanging="567"/>
        <w:jc w:val="both"/>
        <w:rPr>
          <w:rFonts w:ascii="Times New Roman" w:hAnsi="Times New Roman"/>
          <w:sz w:val="22"/>
          <w:lang w:val="en-GB"/>
        </w:rPr>
      </w:pPr>
      <w:r w:rsidRPr="00E82463">
        <w:rPr>
          <w:rFonts w:ascii="Times New Roman" w:hAnsi="Times New Roman"/>
          <w:sz w:val="22"/>
          <w:lang w:val="en-GB"/>
        </w:rPr>
        <w:lastRenderedPageBreak/>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14:paraId="2478EAAE" w14:textId="587ADCBF" w:rsidR="0047783A" w:rsidRPr="001A2BC4" w:rsidRDefault="00A633C6" w:rsidP="00D45256">
      <w:pPr>
        <w:pStyle w:val="Cmsor1"/>
      </w:pPr>
      <w:bookmarkStart w:id="4" w:name="_Toc42488071"/>
      <w:r w:rsidRPr="001A2BC4">
        <w:t>2</w:t>
      </w:r>
      <w:r w:rsidR="00E93182">
        <w:tab/>
      </w:r>
      <w:r w:rsidR="0047783A" w:rsidRPr="001A2BC4">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2551"/>
      </w:tblGrid>
      <w:tr w:rsidR="0047783A" w:rsidRPr="00E82463" w14:paraId="043F8042" w14:textId="77777777" w:rsidTr="00D45256">
        <w:tc>
          <w:tcPr>
            <w:tcW w:w="3686"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14:paraId="09790EF5" w14:textId="33925B31"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14:paraId="65DB2A02" w14:textId="77777777" w:rsidTr="00D45256">
        <w:tc>
          <w:tcPr>
            <w:tcW w:w="3686" w:type="dxa"/>
            <w:shd w:val="pct10" w:color="auto" w:fill="FFFFFF"/>
          </w:tcPr>
          <w:p w14:paraId="132820BF" w14:textId="7C73830B"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Pr="00E82463">
              <w:rPr>
                <w:rFonts w:ascii="Times New Roman" w:hAnsi="Times New Roman"/>
                <w:b/>
                <w:sz w:val="22"/>
              </w:rPr>
              <w:t xml:space="preserve"> </w:t>
            </w:r>
            <w:r w:rsidR="00403B25" w:rsidRPr="00E82463">
              <w:rPr>
                <w:rFonts w:ascii="Times New Roman" w:hAnsi="Times New Roman"/>
                <w:b/>
                <w:sz w:val="22"/>
              </w:rPr>
              <w:t>meeting / site visit (if any)</w:t>
            </w:r>
          </w:p>
        </w:tc>
        <w:tc>
          <w:tcPr>
            <w:tcW w:w="2410" w:type="dxa"/>
          </w:tcPr>
          <w:p w14:paraId="057CFEC8" w14:textId="60ECB4ED" w:rsidR="00403B25" w:rsidRPr="00A519EC" w:rsidRDefault="00403B25" w:rsidP="00D45256">
            <w:pPr>
              <w:spacing w:before="60" w:after="60"/>
              <w:jc w:val="center"/>
              <w:rPr>
                <w:rFonts w:ascii="Times New Roman" w:hAnsi="Times New Roman"/>
                <w:sz w:val="22"/>
              </w:rPr>
            </w:pPr>
            <w:r w:rsidRPr="00A519EC">
              <w:rPr>
                <w:rFonts w:ascii="Times New Roman" w:hAnsi="Times New Roman"/>
                <w:sz w:val="22"/>
              </w:rPr>
              <w:t>Not applicable</w:t>
            </w:r>
          </w:p>
        </w:tc>
        <w:tc>
          <w:tcPr>
            <w:tcW w:w="2551" w:type="dxa"/>
          </w:tcPr>
          <w:p w14:paraId="2746E565" w14:textId="6BD36E87" w:rsidR="00403B25" w:rsidRPr="00A519EC" w:rsidRDefault="00A519EC" w:rsidP="00D45256">
            <w:pPr>
              <w:spacing w:before="60" w:after="60"/>
              <w:jc w:val="center"/>
              <w:rPr>
                <w:rFonts w:ascii="Times New Roman" w:hAnsi="Times New Roman"/>
                <w:sz w:val="22"/>
              </w:rPr>
            </w:pPr>
            <w:r w:rsidRPr="00A519EC">
              <w:rPr>
                <w:rFonts w:ascii="Times New Roman" w:hAnsi="Times New Roman"/>
                <w:sz w:val="22"/>
                <w:szCs w:val="22"/>
              </w:rPr>
              <w:t xml:space="preserve"> </w:t>
            </w:r>
            <w:r w:rsidR="00403B25" w:rsidRPr="00A519EC">
              <w:rPr>
                <w:rFonts w:ascii="Times New Roman" w:hAnsi="Times New Roman"/>
                <w:sz w:val="22"/>
                <w:szCs w:val="22"/>
              </w:rPr>
              <w:t>Not applicable</w:t>
            </w:r>
          </w:p>
        </w:tc>
      </w:tr>
      <w:tr w:rsidR="00403B25" w:rsidRPr="00E82463" w14:paraId="750EA862" w14:textId="77777777" w:rsidTr="00D45256">
        <w:tc>
          <w:tcPr>
            <w:tcW w:w="3686" w:type="dxa"/>
            <w:shd w:val="pct10" w:color="auto" w:fill="FFFFFF"/>
          </w:tcPr>
          <w:p w14:paraId="23E77229" w14:textId="77777777"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5CD208C7" w:rsidR="00403B25" w:rsidRPr="003824FE" w:rsidRDefault="00C54485" w:rsidP="00D45256">
            <w:pPr>
              <w:spacing w:before="60" w:after="60"/>
              <w:rPr>
                <w:rFonts w:ascii="Times New Roman" w:hAnsi="Times New Roman"/>
                <w:sz w:val="22"/>
                <w:szCs w:val="22"/>
              </w:rPr>
            </w:pPr>
            <w:r w:rsidRPr="003824FE">
              <w:rPr>
                <w:rFonts w:ascii="Times New Roman" w:hAnsi="Times New Roman"/>
                <w:sz w:val="22"/>
                <w:szCs w:val="22"/>
              </w:rPr>
              <w:t>28.04.2026.</w:t>
            </w:r>
          </w:p>
        </w:tc>
        <w:tc>
          <w:tcPr>
            <w:tcW w:w="2551" w:type="dxa"/>
          </w:tcPr>
          <w:p w14:paraId="5B1CA5BA" w14:textId="73458214" w:rsidR="00403B25" w:rsidRPr="00403B25" w:rsidRDefault="00C54485" w:rsidP="00D45256">
            <w:pPr>
              <w:spacing w:before="60" w:after="60"/>
              <w:jc w:val="center"/>
              <w:rPr>
                <w:rFonts w:ascii="Times New Roman" w:hAnsi="Times New Roman"/>
                <w:sz w:val="22"/>
              </w:rPr>
            </w:pPr>
            <w:r>
              <w:rPr>
                <w:rFonts w:ascii="Times New Roman" w:hAnsi="Times New Roman"/>
                <w:sz w:val="22"/>
              </w:rPr>
              <w:t>12</w:t>
            </w:r>
            <w:r w:rsidR="00A519EC">
              <w:rPr>
                <w:rFonts w:ascii="Times New Roman" w:hAnsi="Times New Roman"/>
                <w:sz w:val="22"/>
              </w:rPr>
              <w:t>:00 (local time)</w:t>
            </w:r>
          </w:p>
        </w:tc>
      </w:tr>
      <w:tr w:rsidR="00403B25" w:rsidRPr="00E82463" w14:paraId="3722E57B" w14:textId="77777777" w:rsidTr="00D45256">
        <w:tc>
          <w:tcPr>
            <w:tcW w:w="3686" w:type="dxa"/>
            <w:shd w:val="pct10" w:color="auto" w:fill="FFFFFF"/>
          </w:tcPr>
          <w:p w14:paraId="4E5EBEC6" w14:textId="77777777"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54C965EB" w:rsidR="00403B25" w:rsidRPr="003824FE" w:rsidRDefault="00403B25" w:rsidP="00D45256">
            <w:pPr>
              <w:spacing w:before="60" w:after="60"/>
              <w:rPr>
                <w:rFonts w:ascii="Times New Roman" w:hAnsi="Times New Roman"/>
                <w:sz w:val="22"/>
                <w:szCs w:val="22"/>
              </w:rPr>
            </w:pPr>
            <w:r w:rsidRPr="003824FE">
              <w:rPr>
                <w:rFonts w:ascii="Times New Roman" w:hAnsi="Times New Roman"/>
                <w:sz w:val="22"/>
                <w:szCs w:val="22"/>
              </w:rPr>
              <w:t>8 days before deadline for</w:t>
            </w:r>
            <w:r w:rsidR="008F3B55" w:rsidRPr="003824FE">
              <w:rPr>
                <w:rFonts w:ascii="Times New Roman" w:hAnsi="Times New Roman"/>
                <w:sz w:val="22"/>
                <w:szCs w:val="22"/>
              </w:rPr>
              <w:t xml:space="preserve"> submission of</w:t>
            </w:r>
            <w:r w:rsidRPr="003824FE">
              <w:rPr>
                <w:rFonts w:ascii="Times New Roman" w:hAnsi="Times New Roman"/>
                <w:sz w:val="22"/>
                <w:szCs w:val="22"/>
              </w:rPr>
              <w:t xml:space="preserve"> tenders</w:t>
            </w:r>
            <w:r w:rsidR="00D04484" w:rsidRPr="003824FE">
              <w:rPr>
                <w:szCs w:val="22"/>
              </w:rPr>
              <w:t xml:space="preserve"> </w:t>
            </w:r>
          </w:p>
        </w:tc>
        <w:tc>
          <w:tcPr>
            <w:tcW w:w="2551" w:type="dxa"/>
          </w:tcPr>
          <w:p w14:paraId="042C6B74" w14:textId="77777777" w:rsidR="00403B25" w:rsidRPr="00E82463" w:rsidRDefault="00403B25" w:rsidP="00D45256">
            <w:pPr>
              <w:spacing w:before="60" w:after="60"/>
              <w:jc w:val="center"/>
              <w:rPr>
                <w:rFonts w:ascii="Times New Roman" w:hAnsi="Times New Roman"/>
                <w:sz w:val="22"/>
              </w:rPr>
            </w:pPr>
            <w:r w:rsidRPr="00E82463">
              <w:rPr>
                <w:rFonts w:ascii="Times New Roman" w:hAnsi="Times New Roman"/>
                <w:sz w:val="22"/>
              </w:rPr>
              <w:t>-</w:t>
            </w:r>
          </w:p>
        </w:tc>
      </w:tr>
      <w:tr w:rsidR="007B10D9" w:rsidRPr="00E82463" w14:paraId="2C1FA528" w14:textId="77777777" w:rsidTr="00D45256">
        <w:tc>
          <w:tcPr>
            <w:tcW w:w="3686" w:type="dxa"/>
            <w:shd w:val="pct10" w:color="auto" w:fill="FFFFFF"/>
          </w:tcPr>
          <w:p w14:paraId="50CA7D32"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301D9B8D" w:rsidR="007B10D9" w:rsidRPr="003824FE" w:rsidRDefault="00A519EC" w:rsidP="00D45256">
            <w:pPr>
              <w:spacing w:before="60" w:after="60"/>
              <w:rPr>
                <w:rFonts w:ascii="Times New Roman" w:hAnsi="Times New Roman"/>
                <w:sz w:val="22"/>
              </w:rPr>
            </w:pPr>
            <w:r w:rsidRPr="003824FE">
              <w:rPr>
                <w:rFonts w:ascii="Times New Roman" w:hAnsi="Times New Roman"/>
                <w:sz w:val="22"/>
                <w:szCs w:val="22"/>
              </w:rPr>
              <w:t>As indicated in the contract notice</w:t>
            </w:r>
          </w:p>
        </w:tc>
        <w:tc>
          <w:tcPr>
            <w:tcW w:w="2551" w:type="dxa"/>
          </w:tcPr>
          <w:p w14:paraId="24FA29BB" w14:textId="6A299820" w:rsidR="007B10D9" w:rsidRPr="00A519EC" w:rsidRDefault="00A519EC" w:rsidP="00D45256">
            <w:pPr>
              <w:spacing w:before="60" w:after="60"/>
              <w:jc w:val="center"/>
              <w:rPr>
                <w:rFonts w:ascii="Times New Roman" w:hAnsi="Times New Roman"/>
                <w:sz w:val="22"/>
              </w:rPr>
            </w:pPr>
            <w:r w:rsidRPr="00A519EC">
              <w:rPr>
                <w:rFonts w:ascii="Times New Roman" w:hAnsi="Times New Roman"/>
                <w:sz w:val="22"/>
                <w:szCs w:val="22"/>
              </w:rPr>
              <w:t>As indicated in the contract notice</w:t>
            </w:r>
          </w:p>
        </w:tc>
      </w:tr>
      <w:tr w:rsidR="007B10D9" w:rsidRPr="00E82463" w14:paraId="0190C6E2" w14:textId="77777777" w:rsidTr="00D45256">
        <w:tc>
          <w:tcPr>
            <w:tcW w:w="3686" w:type="dxa"/>
            <w:shd w:val="pct10" w:color="auto" w:fill="FFFFFF"/>
          </w:tcPr>
          <w:p w14:paraId="550FBF2E"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3EF52F97" w:rsidR="007B10D9" w:rsidRPr="003824FE" w:rsidRDefault="00C54485" w:rsidP="00D45256">
            <w:pPr>
              <w:spacing w:before="60" w:after="60"/>
              <w:rPr>
                <w:rFonts w:ascii="Times New Roman" w:hAnsi="Times New Roman"/>
                <w:sz w:val="22"/>
              </w:rPr>
            </w:pPr>
            <w:r w:rsidRPr="003824FE">
              <w:rPr>
                <w:rFonts w:ascii="Times New Roman" w:hAnsi="Times New Roman"/>
                <w:sz w:val="22"/>
                <w:szCs w:val="22"/>
              </w:rPr>
              <w:t>22.05</w:t>
            </w:r>
            <w:r w:rsidR="00A519EC" w:rsidRPr="003824FE">
              <w:rPr>
                <w:rFonts w:ascii="Times New Roman" w:hAnsi="Times New Roman"/>
                <w:sz w:val="22"/>
                <w:szCs w:val="22"/>
              </w:rPr>
              <w:t>.2026.</w:t>
            </w:r>
          </w:p>
        </w:tc>
        <w:tc>
          <w:tcPr>
            <w:tcW w:w="2551" w:type="dxa"/>
          </w:tcPr>
          <w:p w14:paraId="4A5D8A55" w14:textId="330530D4" w:rsidR="007B10D9" w:rsidRPr="00E82463" w:rsidRDefault="007B10D9" w:rsidP="00D45256">
            <w:pPr>
              <w:spacing w:before="60" w:after="60"/>
              <w:jc w:val="center"/>
              <w:rPr>
                <w:rFonts w:ascii="Times New Roman" w:hAnsi="Times New Roman"/>
                <w:sz w:val="22"/>
              </w:rPr>
            </w:pPr>
          </w:p>
        </w:tc>
      </w:tr>
      <w:tr w:rsidR="007B10D9" w:rsidRPr="00E82463" w14:paraId="3B4561D8" w14:textId="77777777" w:rsidTr="00D45256">
        <w:tc>
          <w:tcPr>
            <w:tcW w:w="3686" w:type="dxa"/>
            <w:shd w:val="pct10" w:color="auto" w:fill="FFFFFF"/>
          </w:tcPr>
          <w:p w14:paraId="2A2A8413"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684A97FC" w:rsidR="007B10D9" w:rsidRPr="003824FE" w:rsidRDefault="00C54485" w:rsidP="00A519EC">
            <w:pPr>
              <w:tabs>
                <w:tab w:val="left" w:pos="851"/>
              </w:tabs>
              <w:spacing w:before="60" w:after="60"/>
              <w:rPr>
                <w:rFonts w:ascii="Times New Roman" w:hAnsi="Times New Roman"/>
                <w:sz w:val="22"/>
              </w:rPr>
            </w:pPr>
            <w:r w:rsidRPr="003824FE">
              <w:rPr>
                <w:rFonts w:ascii="Times New Roman" w:hAnsi="Times New Roman"/>
                <w:sz w:val="22"/>
              </w:rPr>
              <w:t>23.05</w:t>
            </w:r>
            <w:r w:rsidR="00A519EC" w:rsidRPr="003824FE">
              <w:rPr>
                <w:rFonts w:ascii="Times New Roman" w:hAnsi="Times New Roman"/>
                <w:sz w:val="22"/>
              </w:rPr>
              <w:t>.2026.</w:t>
            </w:r>
            <w:r w:rsidR="007B10D9" w:rsidRPr="003824FE">
              <w:rPr>
                <w:rFonts w:ascii="Times New Roman" w:hAnsi="Times New Roman"/>
                <w:sz w:val="22"/>
                <w:vertAlign w:val="superscript"/>
              </w:rPr>
              <w:t>*</w:t>
            </w:r>
            <w:bookmarkStart w:id="5" w:name="_GoBack"/>
            <w:bookmarkEnd w:id="5"/>
          </w:p>
        </w:tc>
        <w:tc>
          <w:tcPr>
            <w:tcW w:w="2551" w:type="dxa"/>
          </w:tcPr>
          <w:p w14:paraId="3D4FD905"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14:paraId="6F1F217F" w14:textId="77777777" w:rsidTr="00D45256">
        <w:tc>
          <w:tcPr>
            <w:tcW w:w="3686" w:type="dxa"/>
            <w:shd w:val="pct10" w:color="auto" w:fill="FFFFFF"/>
          </w:tcPr>
          <w:p w14:paraId="6FC76AD1"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55BAC12F" w:rsidR="007B10D9" w:rsidRPr="003824FE" w:rsidRDefault="00C54485" w:rsidP="00A519EC">
            <w:pPr>
              <w:tabs>
                <w:tab w:val="left" w:pos="851"/>
              </w:tabs>
              <w:spacing w:before="60" w:after="60"/>
              <w:rPr>
                <w:rFonts w:ascii="Times New Roman" w:hAnsi="Times New Roman"/>
                <w:sz w:val="22"/>
              </w:rPr>
            </w:pPr>
            <w:r w:rsidRPr="003824FE">
              <w:rPr>
                <w:rFonts w:ascii="Times New Roman" w:hAnsi="Times New Roman"/>
                <w:sz w:val="22"/>
              </w:rPr>
              <w:t>30.05.</w:t>
            </w:r>
            <w:r w:rsidR="00A519EC" w:rsidRPr="003824FE">
              <w:rPr>
                <w:rFonts w:ascii="Times New Roman" w:hAnsi="Times New Roman"/>
                <w:sz w:val="22"/>
              </w:rPr>
              <w:t>2026</w:t>
            </w:r>
            <w:r w:rsidR="007B10D9" w:rsidRPr="003824FE">
              <w:rPr>
                <w:rFonts w:ascii="Times New Roman" w:hAnsi="Times New Roman"/>
                <w:sz w:val="22"/>
                <w:vertAlign w:val="superscript"/>
              </w:rPr>
              <w:t>*</w:t>
            </w:r>
          </w:p>
        </w:tc>
        <w:tc>
          <w:tcPr>
            <w:tcW w:w="2551" w:type="dxa"/>
          </w:tcPr>
          <w:p w14:paraId="1D7A125C"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rsidP="00D45256">
      <w:pPr>
        <w:tabs>
          <w:tab w:val="left" w:pos="851"/>
        </w:tabs>
        <w:spacing w:after="0"/>
        <w:jc w:val="both"/>
        <w:rPr>
          <w:rFonts w:ascii="Times New Roman" w:hAnsi="Times New Roman"/>
          <w:b/>
        </w:rPr>
      </w:pPr>
      <w:bookmarkStart w:id="6" w:name="_Ref500317541"/>
      <w:r>
        <w:rPr>
          <w:rFonts w:ascii="Times New Roman" w:hAnsi="Times New Roman"/>
          <w:b/>
        </w:rPr>
        <w:t>* Provisional date</w:t>
      </w:r>
    </w:p>
    <w:p w14:paraId="36308DA0" w14:textId="3E0BB49B"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14:paraId="121DD461" w14:textId="18A0A9D5" w:rsidR="0047783A" w:rsidRPr="00D45256" w:rsidRDefault="00A633C6" w:rsidP="00D45256">
      <w:pPr>
        <w:pStyle w:val="Cmsor1"/>
        <w:rPr>
          <w:lang w:val="en-IE"/>
        </w:rPr>
      </w:pPr>
      <w:bookmarkStart w:id="7" w:name="_Toc42488072"/>
      <w:bookmarkEnd w:id="6"/>
      <w:r w:rsidRPr="00D45256">
        <w:rPr>
          <w:lang w:val="en-IE"/>
        </w:rPr>
        <w:t>3.</w:t>
      </w:r>
      <w:r w:rsidR="00E93182" w:rsidRPr="00D45256">
        <w:rPr>
          <w:lang w:val="en-IE"/>
        </w:rPr>
        <w:tab/>
      </w:r>
      <w:r w:rsidR="0047783A" w:rsidRPr="00D45256">
        <w:rPr>
          <w:lang w:val="en-IE"/>
        </w:rPr>
        <w:t>Participation</w:t>
      </w:r>
      <w:bookmarkEnd w:id="7"/>
    </w:p>
    <w:p w14:paraId="1D6939D3" w14:textId="19A2B1EF" w:rsidR="0047783A" w:rsidRPr="007A0C47" w:rsidRDefault="0047783A" w:rsidP="000A5F76">
      <w:pPr>
        <w:pStyle w:val="Cmsor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562B2E3" w:rsidR="0047783A" w:rsidRPr="00E82463" w:rsidRDefault="0047783A" w:rsidP="0047783A">
      <w:pPr>
        <w:pStyle w:val="Cmsor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Lbjegyzet-hivatkozs"/>
          <w:rFonts w:ascii="Times New Roman" w:hAnsi="Times New Roman"/>
          <w:sz w:val="22"/>
          <w:lang w:val="en-GB"/>
        </w:rPr>
        <w:footnoteReference w:id="2"/>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364FFD">
        <w:rPr>
          <w:rFonts w:ascii="Times New Roman" w:hAnsi="Times New Roman"/>
          <w:sz w:val="22"/>
          <w:lang w:val="en-GB"/>
        </w:rPr>
        <w:t xml:space="preserve">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Lbjegyzet-hivatkozs"/>
          <w:rFonts w:ascii="Times New Roman" w:hAnsi="Times New Roman"/>
          <w:sz w:val="22"/>
          <w:lang w:val="en-GB"/>
        </w:rPr>
        <w:footnoteReference w:id="3"/>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 xml:space="preserve">all the members of a joint </w:t>
      </w:r>
      <w:r w:rsidRPr="00E82463">
        <w:rPr>
          <w:rFonts w:ascii="Times New Roman" w:hAnsi="Times New Roman"/>
          <w:sz w:val="22"/>
          <w:lang w:val="en-GB"/>
        </w:rPr>
        <w:lastRenderedPageBreak/>
        <w:t>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Cmsor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Cmsor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7164BE93" w14:textId="4CB9F9F0" w:rsidR="00502B15" w:rsidRDefault="0047783A" w:rsidP="00D45256">
      <w:pPr>
        <w:pStyle w:val="Cmsor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61ADFB8A" w:rsidR="0047783A" w:rsidRPr="00D45256" w:rsidRDefault="00A633C6" w:rsidP="00D45256">
      <w:pPr>
        <w:pStyle w:val="Cmsor1"/>
        <w:rPr>
          <w:lang w:val="en-IE"/>
        </w:rPr>
      </w:pPr>
      <w:bookmarkStart w:id="8" w:name="_Toc42488073"/>
      <w:r w:rsidRPr="00D45256">
        <w:rPr>
          <w:lang w:val="en-IE"/>
        </w:rPr>
        <w:t>4</w:t>
      </w:r>
      <w:r w:rsidR="00E93182" w:rsidRPr="00D45256">
        <w:rPr>
          <w:lang w:val="en-IE"/>
        </w:rPr>
        <w:tab/>
      </w:r>
      <w:r w:rsidR="0047783A" w:rsidRPr="00D45256">
        <w:rPr>
          <w:lang w:val="en-IE"/>
        </w:rPr>
        <w:t>Origin</w:t>
      </w:r>
      <w:bookmarkEnd w:id="8"/>
    </w:p>
    <w:p w14:paraId="43C6843B" w14:textId="0E1CE90F" w:rsidR="004365AD" w:rsidRPr="00E82463" w:rsidRDefault="000A5F76" w:rsidP="00A519EC">
      <w:pPr>
        <w:pStyle w:val="paragraph"/>
        <w:ind w:left="567" w:hanging="567"/>
        <w:rPr>
          <w:sz w:val="22"/>
          <w:szCs w:val="22"/>
          <w:lang w:val="en-GB"/>
        </w:rPr>
      </w:pPr>
      <w:r w:rsidRPr="001A2BC4">
        <w:rPr>
          <w:sz w:val="22"/>
          <w:lang w:val="en-GB"/>
        </w:rPr>
        <w:t xml:space="preserve">4.1 </w:t>
      </w:r>
      <w:r w:rsidRPr="001A2BC4">
        <w:rPr>
          <w:sz w:val="22"/>
          <w:lang w:val="en-GB"/>
        </w:rPr>
        <w:tab/>
      </w:r>
      <w:r w:rsidR="00A519EC" w:rsidRPr="00A519EC">
        <w:rPr>
          <w:sz w:val="22"/>
          <w:lang w:val="en-GB"/>
        </w:rPr>
        <w:t>All supplies under this contract may originate in any country.</w:t>
      </w:r>
    </w:p>
    <w:p w14:paraId="31CBABF1" w14:textId="77777777" w:rsidR="0047783A" w:rsidRDefault="0047783A" w:rsidP="0047783A">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70D8D1FF" w:rsidR="0047783A" w:rsidRPr="00D45256" w:rsidRDefault="00A633C6" w:rsidP="00D45256">
      <w:pPr>
        <w:pStyle w:val="Cmsor1"/>
        <w:rPr>
          <w:lang w:val="en-IE"/>
        </w:rPr>
      </w:pPr>
      <w:bookmarkStart w:id="9"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9"/>
    </w:p>
    <w:p w14:paraId="27F17544" w14:textId="0D1ED977" w:rsidR="0047783A" w:rsidRPr="00E82463" w:rsidRDefault="00A2701B" w:rsidP="00D45256">
      <w:pPr>
        <w:pStyle w:val="Cmsor2"/>
        <w:keepNext w:val="0"/>
        <w:spacing w:before="0"/>
        <w:ind w:left="567"/>
        <w:jc w:val="both"/>
        <w:rPr>
          <w:rFonts w:ascii="Times New Roman" w:hAnsi="Times New Roman"/>
          <w:sz w:val="22"/>
          <w:lang w:val="en-GB"/>
        </w:rPr>
      </w:pPr>
      <w:r w:rsidRPr="00A519EC">
        <w:rPr>
          <w:rFonts w:ascii="Times New Roman" w:hAnsi="Times New Roman"/>
          <w:sz w:val="22"/>
          <w:lang w:val="en-GB"/>
        </w:rPr>
        <w:t>U</w:t>
      </w:r>
      <w:r w:rsidR="0047783A" w:rsidRPr="00A519EC">
        <w:rPr>
          <w:rFonts w:ascii="Times New Roman" w:hAnsi="Times New Roman"/>
          <w:sz w:val="22"/>
          <w:lang w:val="en-GB"/>
        </w:rPr>
        <w:t>nit-price</w:t>
      </w:r>
    </w:p>
    <w:p w14:paraId="752C7A3B" w14:textId="48FD1587" w:rsidR="0047783A" w:rsidRPr="00D45256" w:rsidRDefault="00A633C6" w:rsidP="00D45256">
      <w:pPr>
        <w:pStyle w:val="Cmsor1"/>
        <w:rPr>
          <w:lang w:val="en-IE"/>
        </w:rPr>
      </w:pPr>
      <w:bookmarkStart w:id="10" w:name="_Toc42488075"/>
      <w:r w:rsidRPr="00D45256">
        <w:rPr>
          <w:lang w:val="en-IE"/>
        </w:rPr>
        <w:t>6.</w:t>
      </w:r>
      <w:r w:rsidR="00E93182" w:rsidRPr="00D45256">
        <w:rPr>
          <w:lang w:val="en-IE"/>
        </w:rPr>
        <w:tab/>
      </w:r>
      <w:r w:rsidR="0047783A" w:rsidRPr="00D45256">
        <w:rPr>
          <w:lang w:val="en-IE"/>
        </w:rPr>
        <w:t>Currency</w:t>
      </w:r>
      <w:bookmarkEnd w:id="10"/>
    </w:p>
    <w:p w14:paraId="465A230B" w14:textId="0E22E67D" w:rsidR="0047783A" w:rsidRPr="00E82463" w:rsidRDefault="0047783A" w:rsidP="00D45256">
      <w:pPr>
        <w:pStyle w:val="Cmsor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1B7A86">
        <w:rPr>
          <w:rFonts w:ascii="Times New Roman" w:hAnsi="Times New Roman"/>
          <w:sz w:val="22"/>
          <w:szCs w:val="22"/>
          <w:lang w:val="en-GB"/>
        </w:rPr>
        <w:t>EUR</w:t>
      </w:r>
      <w:r w:rsidRPr="00E82463">
        <w:rPr>
          <w:rStyle w:val="Lbjegyzet-hivatkozs"/>
          <w:rFonts w:ascii="Times New Roman" w:hAnsi="Times New Roman"/>
          <w:sz w:val="22"/>
          <w:lang w:val="en-GB"/>
        </w:rPr>
        <w:footnoteReference w:id="4"/>
      </w:r>
      <w:r w:rsidR="005F1EC7" w:rsidRPr="00A4424B">
        <w:rPr>
          <w:rFonts w:ascii="Times New Roman" w:hAnsi="Times New Roman"/>
          <w:sz w:val="22"/>
          <w:lang w:val="en-GB"/>
        </w:rPr>
        <w:t>.</w:t>
      </w:r>
    </w:p>
    <w:p w14:paraId="0AFF2F59" w14:textId="302FB97B" w:rsidR="0047783A" w:rsidRPr="00D45256" w:rsidRDefault="00A633C6" w:rsidP="00D45256">
      <w:pPr>
        <w:pStyle w:val="Cmsor1"/>
        <w:rPr>
          <w:lang w:val="en-IE"/>
        </w:rPr>
      </w:pPr>
      <w:bookmarkStart w:id="11" w:name="_Toc42488076"/>
      <w:r w:rsidRPr="00D45256">
        <w:rPr>
          <w:lang w:val="en-IE"/>
        </w:rPr>
        <w:t>7</w:t>
      </w:r>
      <w:r w:rsidR="00E93182" w:rsidRPr="00D45256">
        <w:rPr>
          <w:lang w:val="en-IE"/>
        </w:rPr>
        <w:tab/>
      </w:r>
      <w:r w:rsidR="0047783A" w:rsidRPr="00D45256">
        <w:rPr>
          <w:lang w:val="en-IE"/>
        </w:rPr>
        <w:t>Lots</w:t>
      </w:r>
      <w:bookmarkEnd w:id="11"/>
    </w:p>
    <w:p w14:paraId="684D0204" w14:textId="71FDF028" w:rsidR="0047783A" w:rsidRPr="00A519EC" w:rsidRDefault="0047783A" w:rsidP="00A519EC">
      <w:pPr>
        <w:ind w:left="567"/>
        <w:jc w:val="both"/>
        <w:rPr>
          <w:rFonts w:ascii="Times New Roman" w:hAnsi="Times New Roman"/>
          <w:sz w:val="22"/>
        </w:rPr>
      </w:pPr>
      <w:r w:rsidRPr="00A519EC">
        <w:rPr>
          <w:rFonts w:ascii="Times New Roman" w:hAnsi="Times New Roman"/>
          <w:sz w:val="22"/>
        </w:rPr>
        <w:t>This tender proc</w:t>
      </w:r>
      <w:r w:rsidR="00A519EC" w:rsidRPr="00A519EC">
        <w:rPr>
          <w:rFonts w:ascii="Times New Roman" w:hAnsi="Times New Roman"/>
          <w:sz w:val="22"/>
        </w:rPr>
        <w:t>edure is not divided into lots.</w:t>
      </w:r>
    </w:p>
    <w:p w14:paraId="6D535022" w14:textId="31EB6A91" w:rsidR="0047783A" w:rsidRPr="00D45256" w:rsidRDefault="00A633C6" w:rsidP="00D45256">
      <w:pPr>
        <w:pStyle w:val="Cmsor1"/>
        <w:rPr>
          <w:lang w:val="en-IE"/>
        </w:rPr>
      </w:pPr>
      <w:bookmarkStart w:id="12" w:name="_Toc42488077"/>
      <w:r w:rsidRPr="00D45256">
        <w:rPr>
          <w:lang w:val="en-IE"/>
        </w:rPr>
        <w:t>8</w:t>
      </w:r>
      <w:r w:rsidR="00E93182" w:rsidRPr="00D45256">
        <w:rPr>
          <w:lang w:val="en-IE"/>
        </w:rPr>
        <w:tab/>
      </w:r>
      <w:r w:rsidR="0047783A" w:rsidRPr="00D45256">
        <w:rPr>
          <w:lang w:val="en-IE"/>
        </w:rPr>
        <w:t>Period of validity</w:t>
      </w:r>
      <w:bookmarkEnd w:id="12"/>
    </w:p>
    <w:p w14:paraId="30360BC8" w14:textId="4F5D3733" w:rsidR="0047783A" w:rsidRPr="00E82463" w:rsidRDefault="0047783A" w:rsidP="0047783A">
      <w:pPr>
        <w:pStyle w:val="Cmsor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2F641013" w:rsidR="0047783A" w:rsidRPr="00E66FD7" w:rsidRDefault="0047783A" w:rsidP="0047783A">
      <w:pPr>
        <w:pStyle w:val="Cmsor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lastRenderedPageBreak/>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2CC962C0" w:rsidR="0047783A" w:rsidRPr="00D45256" w:rsidRDefault="00A633C6" w:rsidP="00D45256">
      <w:pPr>
        <w:pStyle w:val="Cmsor1"/>
        <w:rPr>
          <w:lang w:val="en-IE"/>
        </w:rPr>
      </w:pPr>
      <w:bookmarkStart w:id="13" w:name="_Toc42488078"/>
      <w:bookmarkStart w:id="14" w:name="_Ref500330462"/>
      <w:r w:rsidRPr="00D45256">
        <w:rPr>
          <w:lang w:val="en-IE"/>
        </w:rPr>
        <w:t>9</w:t>
      </w:r>
      <w:r w:rsidR="00E93182" w:rsidRPr="00D45256">
        <w:rPr>
          <w:lang w:val="en-IE"/>
        </w:rPr>
        <w:tab/>
      </w:r>
      <w:r w:rsidR="0047783A" w:rsidRPr="00D45256">
        <w:rPr>
          <w:lang w:val="en-IE"/>
        </w:rPr>
        <w:t xml:space="preserve">Language of </w:t>
      </w:r>
      <w:bookmarkEnd w:id="13"/>
      <w:r w:rsidR="009A3A53" w:rsidRPr="00D45256">
        <w:rPr>
          <w:lang w:val="en-IE"/>
        </w:rPr>
        <w:t>tenders</w:t>
      </w:r>
    </w:p>
    <w:bookmarkEnd w:id="14"/>
    <w:p w14:paraId="01A5CF24" w14:textId="77777777" w:rsidR="0047783A" w:rsidRPr="00E82463" w:rsidRDefault="0047783A" w:rsidP="0047783A">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Cmsor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4DE1BEB" w:rsidR="0047783A" w:rsidRPr="00D45256" w:rsidRDefault="00A633C6" w:rsidP="00D45256">
      <w:pPr>
        <w:pStyle w:val="Cmsor1"/>
        <w:rPr>
          <w:lang w:val="en-IE"/>
        </w:rPr>
      </w:pPr>
      <w:bookmarkStart w:id="15" w:name="_Toc42488079"/>
      <w:r w:rsidRPr="00D45256">
        <w:rPr>
          <w:lang w:val="en-IE"/>
        </w:rPr>
        <w:t>10.</w:t>
      </w:r>
      <w:r w:rsidR="005A3D33" w:rsidRPr="00D45256">
        <w:rPr>
          <w:lang w:val="en-IE"/>
        </w:rPr>
        <w:tab/>
      </w:r>
      <w:r w:rsidR="0047783A" w:rsidRPr="00D45256">
        <w:rPr>
          <w:lang w:val="en-IE"/>
        </w:rPr>
        <w:t>Submission of tenders</w:t>
      </w:r>
      <w:bookmarkEnd w:id="15"/>
    </w:p>
    <w:p w14:paraId="129CD3D1" w14:textId="4EDFF067" w:rsidR="00D85561" w:rsidRDefault="0047783A" w:rsidP="00A519EC">
      <w:pPr>
        <w:ind w:left="567" w:hanging="567"/>
        <w:rPr>
          <w:rFonts w:ascii="Times New Roman" w:hAnsi="Times New Roman"/>
          <w:sz w:val="22"/>
        </w:rPr>
      </w:pPr>
      <w:bookmarkStart w:id="16" w:name="_Ref500326737"/>
      <w:r w:rsidRPr="00E82463">
        <w:rPr>
          <w:rFonts w:ascii="Times New Roman" w:hAnsi="Times New Roman"/>
          <w:sz w:val="22"/>
        </w:rPr>
        <w:t>10.1</w:t>
      </w:r>
      <w:r w:rsidR="002E4C1B">
        <w:rPr>
          <w:rFonts w:ascii="Times New Roman" w:hAnsi="Times New Roman"/>
          <w:sz w:val="22"/>
        </w:rPr>
        <w:t xml:space="preserve"> </w:t>
      </w:r>
      <w:r w:rsidR="00E93A21">
        <w:rPr>
          <w:rFonts w:ascii="Times New Roman" w:hAnsi="Times New Roman"/>
          <w:sz w:val="22"/>
        </w:rPr>
        <w:tab/>
      </w:r>
    </w:p>
    <w:p w14:paraId="6D76BC33" w14:textId="3C457433" w:rsidR="0047783A" w:rsidRPr="00A519EC" w:rsidRDefault="0047783A" w:rsidP="00E93A21">
      <w:pPr>
        <w:pStyle w:val="Cmsor2"/>
        <w:keepNext w:val="0"/>
        <w:ind w:left="567"/>
        <w:jc w:val="both"/>
        <w:rPr>
          <w:rFonts w:ascii="Times New Roman" w:hAnsi="Times New Roman"/>
          <w:sz w:val="22"/>
          <w:lang w:val="en-GB"/>
        </w:rPr>
      </w:pPr>
      <w:r w:rsidRPr="00A519EC">
        <w:rPr>
          <w:rFonts w:ascii="Times New Roman" w:hAnsi="Times New Roman"/>
          <w:b/>
          <w:sz w:val="22"/>
          <w:lang w:val="en-GB"/>
        </w:rPr>
        <w:t>T</w:t>
      </w:r>
      <w:r w:rsidR="00803383" w:rsidRPr="00A519EC">
        <w:rPr>
          <w:rFonts w:ascii="Times New Roman" w:hAnsi="Times New Roman"/>
          <w:b/>
          <w:sz w:val="22"/>
          <w:lang w:val="en-GB"/>
        </w:rPr>
        <w:t>enders must be sent to t</w:t>
      </w:r>
      <w:r w:rsidR="00D62067" w:rsidRPr="00A519EC">
        <w:rPr>
          <w:rFonts w:ascii="Times New Roman" w:hAnsi="Times New Roman"/>
          <w:b/>
          <w:sz w:val="22"/>
          <w:lang w:val="en-GB"/>
        </w:rPr>
        <w:t xml:space="preserve">he </w:t>
      </w:r>
      <w:r w:rsidR="005C1201" w:rsidRPr="00A519EC">
        <w:rPr>
          <w:rFonts w:ascii="Times New Roman" w:hAnsi="Times New Roman"/>
          <w:b/>
          <w:sz w:val="22"/>
          <w:lang w:val="en-GB"/>
        </w:rPr>
        <w:t>c</w:t>
      </w:r>
      <w:r w:rsidR="00D62067" w:rsidRPr="00A519EC">
        <w:rPr>
          <w:rFonts w:ascii="Times New Roman" w:hAnsi="Times New Roman"/>
          <w:b/>
          <w:sz w:val="22"/>
          <w:lang w:val="en-GB"/>
        </w:rPr>
        <w:t xml:space="preserve">ontracting </w:t>
      </w:r>
      <w:r w:rsidR="005C1201" w:rsidRPr="00A519EC">
        <w:rPr>
          <w:rFonts w:ascii="Times New Roman" w:hAnsi="Times New Roman"/>
          <w:b/>
          <w:sz w:val="22"/>
          <w:lang w:val="en-GB"/>
        </w:rPr>
        <w:t>a</w:t>
      </w:r>
      <w:r w:rsidR="00D62067" w:rsidRPr="00A519EC">
        <w:rPr>
          <w:rFonts w:ascii="Times New Roman" w:hAnsi="Times New Roman"/>
          <w:b/>
          <w:sz w:val="22"/>
          <w:lang w:val="en-GB"/>
        </w:rPr>
        <w:t xml:space="preserve">uthority </w:t>
      </w:r>
      <w:r w:rsidRPr="00A519EC">
        <w:rPr>
          <w:rFonts w:ascii="Times New Roman" w:hAnsi="Times New Roman"/>
          <w:b/>
          <w:sz w:val="22"/>
          <w:lang w:val="en-GB"/>
        </w:rPr>
        <w:t xml:space="preserve">before the deadline specified in </w:t>
      </w:r>
      <w:r w:rsidR="00587BC9" w:rsidRPr="00A519EC">
        <w:rPr>
          <w:rFonts w:ascii="Times New Roman" w:hAnsi="Times New Roman"/>
          <w:b/>
          <w:sz w:val="22"/>
          <w:lang w:val="en-GB"/>
        </w:rPr>
        <w:t>Contract Notice</w:t>
      </w:r>
      <w:r w:rsidRPr="00A519EC">
        <w:rPr>
          <w:rFonts w:ascii="Times New Roman" w:hAnsi="Times New Roman"/>
          <w:b/>
          <w:sz w:val="22"/>
          <w:lang w:val="en-GB"/>
        </w:rPr>
        <w:t>.</w:t>
      </w:r>
      <w:r w:rsidRPr="00A519EC">
        <w:rPr>
          <w:rFonts w:ascii="Times New Roman" w:hAnsi="Times New Roman"/>
          <w:sz w:val="22"/>
          <w:lang w:val="en-GB"/>
        </w:rPr>
        <w:t xml:space="preserve"> They must include all the documents specified in point 11 of these Instructions and be sent to the following address:</w:t>
      </w:r>
    </w:p>
    <w:bookmarkEnd w:id="16"/>
    <w:p w14:paraId="72B76D70" w14:textId="6F3470F4" w:rsidR="003F2375" w:rsidRPr="00C54485" w:rsidRDefault="00A519EC" w:rsidP="003F2375">
      <w:pPr>
        <w:pStyle w:val="Blockquote"/>
        <w:keepNext/>
        <w:keepLines/>
        <w:spacing w:before="120" w:after="120"/>
        <w:jc w:val="center"/>
        <w:rPr>
          <w:rFonts w:ascii="Times New Roman" w:hAnsi="Times New Roman"/>
          <w:b/>
          <w:sz w:val="22"/>
          <w:szCs w:val="22"/>
          <w:highlight w:val="yellow"/>
        </w:rPr>
      </w:pPr>
      <w:r w:rsidRPr="00C54485">
        <w:rPr>
          <w:rFonts w:ascii="Times New Roman" w:hAnsi="Times New Roman"/>
          <w:b/>
          <w:sz w:val="22"/>
          <w:szCs w:val="22"/>
        </w:rPr>
        <w:t>Fondacija Pro Scientia Naturae, Serbia, 24400 Senta, Jesenja 18</w:t>
      </w:r>
    </w:p>
    <w:p w14:paraId="5DFDEA99" w14:textId="77777777" w:rsidR="0047783A" w:rsidRPr="00A519EC" w:rsidRDefault="0047783A" w:rsidP="000D1B17">
      <w:pPr>
        <w:ind w:left="567"/>
        <w:jc w:val="both"/>
        <w:rPr>
          <w:rFonts w:ascii="Times New Roman" w:hAnsi="Times New Roman"/>
          <w:sz w:val="22"/>
        </w:rPr>
      </w:pPr>
      <w:r w:rsidRPr="00A519EC">
        <w:rPr>
          <w:rFonts w:ascii="Times New Roman" w:hAnsi="Times New Roman"/>
          <w:sz w:val="22"/>
        </w:rPr>
        <w:t>If the tenders are hand delivered they should be delivered to the following address:</w:t>
      </w:r>
    </w:p>
    <w:p w14:paraId="2A599229" w14:textId="5A780C74" w:rsidR="00A519EC" w:rsidRPr="00A519EC" w:rsidRDefault="00A519EC" w:rsidP="00A519EC">
      <w:pPr>
        <w:spacing w:before="0"/>
        <w:ind w:left="567"/>
        <w:jc w:val="center"/>
        <w:rPr>
          <w:rFonts w:ascii="Times New Roman" w:hAnsi="Times New Roman"/>
          <w:b/>
          <w:sz w:val="22"/>
        </w:rPr>
      </w:pPr>
      <w:r w:rsidRPr="00A519EC">
        <w:rPr>
          <w:rFonts w:ascii="Times New Roman" w:hAnsi="Times New Roman"/>
          <w:b/>
          <w:sz w:val="22"/>
        </w:rPr>
        <w:t>Fondacija Pro Scientia Naturae, Serbia, 24400 Senta, Jesenja 18,</w:t>
      </w:r>
    </w:p>
    <w:p w14:paraId="36A63825" w14:textId="230EF2DD" w:rsidR="000B013D" w:rsidRPr="00E82463" w:rsidRDefault="00A519EC" w:rsidP="00A519EC">
      <w:pPr>
        <w:spacing w:before="0"/>
        <w:ind w:left="567"/>
        <w:jc w:val="center"/>
        <w:rPr>
          <w:rFonts w:ascii="Times New Roman" w:hAnsi="Times New Roman"/>
          <w:sz w:val="22"/>
        </w:rPr>
      </w:pPr>
      <w:r w:rsidRPr="00A519EC">
        <w:rPr>
          <w:rFonts w:ascii="Times New Roman" w:hAnsi="Times New Roman"/>
          <w:sz w:val="22"/>
        </w:rPr>
        <w:t>opening hours: 09:00–14:00</w:t>
      </w:r>
    </w:p>
    <w:p w14:paraId="1FC7BA45" w14:textId="77777777" w:rsidR="0047783A" w:rsidRPr="00A519EC" w:rsidRDefault="0047783A" w:rsidP="009956B4">
      <w:pPr>
        <w:ind w:left="567"/>
        <w:jc w:val="both"/>
        <w:rPr>
          <w:rFonts w:ascii="Times New Roman" w:hAnsi="Times New Roman"/>
          <w:sz w:val="22"/>
        </w:rPr>
      </w:pPr>
      <w:r w:rsidRPr="00A519EC">
        <w:rPr>
          <w:rFonts w:ascii="Times New Roman" w:hAnsi="Times New Roman"/>
          <w:sz w:val="22"/>
        </w:rPr>
        <w:t>Tenders must comply with the following conditions:</w:t>
      </w:r>
    </w:p>
    <w:p w14:paraId="4C41A8D4" w14:textId="29D0D566" w:rsidR="0047783A" w:rsidRPr="00A519EC" w:rsidRDefault="0047783A" w:rsidP="000D1B17">
      <w:pPr>
        <w:pStyle w:val="Cmsor2"/>
        <w:ind w:left="567" w:hanging="567"/>
        <w:jc w:val="both"/>
        <w:rPr>
          <w:rFonts w:ascii="Times New Roman" w:hAnsi="Times New Roman"/>
          <w:lang w:val="en-GB"/>
        </w:rPr>
      </w:pPr>
      <w:bookmarkStart w:id="17" w:name="_Ref500330141"/>
      <w:r w:rsidRPr="00A519EC">
        <w:rPr>
          <w:rFonts w:ascii="Times New Roman" w:hAnsi="Times New Roman"/>
          <w:sz w:val="22"/>
          <w:lang w:val="en-GB"/>
        </w:rPr>
        <w:t>10.</w:t>
      </w:r>
      <w:r w:rsidR="00F953EB" w:rsidRPr="00A519EC">
        <w:rPr>
          <w:rFonts w:ascii="Times New Roman" w:hAnsi="Times New Roman"/>
          <w:sz w:val="22"/>
          <w:lang w:val="en-GB"/>
        </w:rPr>
        <w:t>2</w:t>
      </w:r>
      <w:r w:rsidRPr="00A519EC">
        <w:rPr>
          <w:rFonts w:ascii="Times New Roman" w:hAnsi="Times New Roman"/>
          <w:sz w:val="22"/>
          <w:lang w:val="en-GB"/>
        </w:rPr>
        <w:tab/>
        <w:t xml:space="preserve">All tenders must be submitted in one original, marked </w:t>
      </w:r>
      <w:r w:rsidR="006A5F84" w:rsidRPr="00A519EC">
        <w:rPr>
          <w:rFonts w:ascii="Times New Roman" w:hAnsi="Times New Roman"/>
          <w:sz w:val="22"/>
          <w:lang w:val="en-GB"/>
        </w:rPr>
        <w:t>‘</w:t>
      </w:r>
      <w:r w:rsidRPr="00A519EC">
        <w:rPr>
          <w:rFonts w:ascii="Times New Roman" w:hAnsi="Times New Roman"/>
          <w:sz w:val="22"/>
          <w:lang w:val="en-GB"/>
        </w:rPr>
        <w:t>original</w:t>
      </w:r>
      <w:r w:rsidR="006A5F84" w:rsidRPr="00A519EC">
        <w:rPr>
          <w:rFonts w:ascii="Times New Roman" w:hAnsi="Times New Roman"/>
          <w:sz w:val="22"/>
          <w:lang w:val="en-GB"/>
        </w:rPr>
        <w:t>’</w:t>
      </w:r>
      <w:r w:rsidRPr="00A519EC">
        <w:rPr>
          <w:rFonts w:ascii="Times New Roman" w:hAnsi="Times New Roman"/>
          <w:sz w:val="22"/>
          <w:lang w:val="en-GB"/>
        </w:rPr>
        <w:t xml:space="preserve">, and </w:t>
      </w:r>
      <w:r w:rsidR="00A519EC" w:rsidRPr="00A519EC">
        <w:rPr>
          <w:rFonts w:ascii="Times New Roman" w:hAnsi="Times New Roman"/>
          <w:sz w:val="22"/>
          <w:lang w:val="en-GB"/>
        </w:rPr>
        <w:t>1 (one) copies</w:t>
      </w:r>
      <w:r w:rsidRPr="00A519EC">
        <w:rPr>
          <w:rFonts w:ascii="Times New Roman" w:hAnsi="Times New Roman"/>
          <w:sz w:val="22"/>
          <w:lang w:val="en-GB"/>
        </w:rPr>
        <w:t xml:space="preserve"> signed in the same way as the original and marked </w:t>
      </w:r>
      <w:r w:rsidR="006A5F84" w:rsidRPr="00A519EC">
        <w:rPr>
          <w:rFonts w:ascii="Times New Roman" w:hAnsi="Times New Roman"/>
          <w:sz w:val="22"/>
          <w:lang w:val="en-GB"/>
        </w:rPr>
        <w:t>‘</w:t>
      </w:r>
      <w:r w:rsidRPr="00A519EC">
        <w:rPr>
          <w:rFonts w:ascii="Times New Roman" w:hAnsi="Times New Roman"/>
          <w:sz w:val="22"/>
          <w:lang w:val="en-GB"/>
        </w:rPr>
        <w:t>copy</w:t>
      </w:r>
      <w:r w:rsidR="006A5F84" w:rsidRPr="00A519EC">
        <w:rPr>
          <w:rFonts w:ascii="Times New Roman" w:hAnsi="Times New Roman"/>
          <w:sz w:val="22"/>
          <w:lang w:val="en-GB"/>
        </w:rPr>
        <w:t>’</w:t>
      </w:r>
      <w:r w:rsidRPr="00A519EC">
        <w:rPr>
          <w:rFonts w:ascii="Times New Roman" w:hAnsi="Times New Roman"/>
          <w:sz w:val="22"/>
          <w:lang w:val="en-GB"/>
        </w:rPr>
        <w:t>.</w:t>
      </w:r>
    </w:p>
    <w:bookmarkEnd w:id="17"/>
    <w:p w14:paraId="0DF6BCF6" w14:textId="73D474D5" w:rsidR="0086759F" w:rsidRPr="00A519EC" w:rsidRDefault="0047783A" w:rsidP="000D1B17">
      <w:pPr>
        <w:pStyle w:val="Cmsor2"/>
        <w:ind w:left="567" w:hanging="567"/>
        <w:jc w:val="both"/>
        <w:rPr>
          <w:rFonts w:ascii="Times New Roman" w:hAnsi="Times New Roman"/>
          <w:sz w:val="22"/>
          <w:lang w:val="en-GB"/>
        </w:rPr>
      </w:pPr>
      <w:r w:rsidRPr="00A519EC">
        <w:rPr>
          <w:rFonts w:ascii="Times New Roman" w:hAnsi="Times New Roman"/>
          <w:sz w:val="22"/>
          <w:lang w:val="en-GB"/>
        </w:rPr>
        <w:t>10.</w:t>
      </w:r>
      <w:r w:rsidR="00F953EB" w:rsidRPr="00A519EC">
        <w:rPr>
          <w:rFonts w:ascii="Times New Roman" w:hAnsi="Times New Roman"/>
          <w:sz w:val="22"/>
          <w:lang w:val="en-GB"/>
        </w:rPr>
        <w:t>3</w:t>
      </w:r>
      <w:r w:rsidRPr="00A519EC">
        <w:rPr>
          <w:rFonts w:ascii="Times New Roman" w:hAnsi="Times New Roman"/>
          <w:sz w:val="22"/>
          <w:lang w:val="en-GB"/>
        </w:rPr>
        <w:tab/>
      </w:r>
      <w:r w:rsidR="003F2375" w:rsidRPr="00A519EC">
        <w:rPr>
          <w:rFonts w:ascii="Times New Roman" w:hAnsi="Times New Roman"/>
          <w:sz w:val="22"/>
          <w:lang w:val="en-GB"/>
        </w:rPr>
        <w:t>The tenders should be submitted:</w:t>
      </w:r>
    </w:p>
    <w:p w14:paraId="4DBBEB14" w14:textId="767D67DC" w:rsidR="0086759F" w:rsidRPr="00A519EC" w:rsidRDefault="0086759F" w:rsidP="00D45256">
      <w:pPr>
        <w:pStyle w:val="Cmsor2"/>
        <w:ind w:left="1134" w:hanging="567"/>
        <w:jc w:val="both"/>
        <w:rPr>
          <w:rFonts w:ascii="Times New Roman" w:hAnsi="Times New Roman"/>
          <w:sz w:val="22"/>
          <w:lang w:val="en-GB"/>
        </w:rPr>
      </w:pPr>
      <w:r w:rsidRPr="00A519EC">
        <w:rPr>
          <w:rFonts w:ascii="Times New Roman" w:hAnsi="Times New Roman"/>
          <w:sz w:val="22"/>
          <w:lang w:val="en-GB"/>
        </w:rPr>
        <w:t>(a)</w:t>
      </w:r>
      <w:r w:rsidR="00E93A21" w:rsidRPr="00A519EC">
        <w:rPr>
          <w:rFonts w:ascii="Times New Roman" w:hAnsi="Times New Roman"/>
          <w:sz w:val="22"/>
          <w:lang w:val="en-GB"/>
        </w:rPr>
        <w:tab/>
      </w:r>
      <w:r w:rsidRPr="00A519EC">
        <w:rPr>
          <w:rFonts w:ascii="Times New Roman" w:hAnsi="Times New Roman"/>
          <w:sz w:val="22"/>
          <w:lang w:val="en-GB"/>
        </w:rPr>
        <w:t>either by post or by courier service, in which case the evidence shall be constituted by the postmark or the date of the deposit slip</w:t>
      </w:r>
      <w:r w:rsidR="00803383" w:rsidRPr="00A519EC">
        <w:rPr>
          <w:rStyle w:val="Lbjegyzet-hivatkozs"/>
          <w:rFonts w:ascii="Times New Roman" w:hAnsi="Times New Roman"/>
          <w:sz w:val="22"/>
          <w:szCs w:val="22"/>
          <w:lang w:val="en-US"/>
        </w:rPr>
        <w:footnoteReference w:id="5"/>
      </w:r>
    </w:p>
    <w:p w14:paraId="3D364392" w14:textId="40E2594E" w:rsidR="0086759F" w:rsidRPr="00A519EC" w:rsidRDefault="0086759F" w:rsidP="00D45256">
      <w:pPr>
        <w:pStyle w:val="Cmsor2"/>
        <w:ind w:left="1134" w:hanging="567"/>
        <w:jc w:val="both"/>
        <w:rPr>
          <w:rFonts w:ascii="Times New Roman" w:hAnsi="Times New Roman"/>
          <w:sz w:val="22"/>
          <w:lang w:val="en-GB"/>
        </w:rPr>
      </w:pPr>
      <w:r w:rsidRPr="00A519EC">
        <w:rPr>
          <w:rFonts w:ascii="Times New Roman" w:hAnsi="Times New Roman"/>
          <w:sz w:val="22"/>
          <w:lang w:val="en-GB"/>
        </w:rPr>
        <w:t>(b)</w:t>
      </w:r>
      <w:r w:rsidR="00E93A21" w:rsidRPr="00A519EC">
        <w:rPr>
          <w:rFonts w:ascii="Times New Roman" w:hAnsi="Times New Roman"/>
          <w:sz w:val="22"/>
          <w:lang w:val="en-GB"/>
        </w:rPr>
        <w:tab/>
      </w:r>
      <w:r w:rsidR="00740F25" w:rsidRPr="00A519EC">
        <w:rPr>
          <w:rFonts w:ascii="Times New Roman" w:hAnsi="Times New Roman"/>
          <w:sz w:val="22"/>
          <w:lang w:val="en-GB"/>
        </w:rPr>
        <w:t xml:space="preserve">or </w:t>
      </w:r>
      <w:r w:rsidRPr="00A519EC">
        <w:rPr>
          <w:rFonts w:ascii="Times New Roman" w:hAnsi="Times New Roman"/>
          <w:sz w:val="22"/>
          <w:lang w:val="en-GB"/>
        </w:rPr>
        <w:t xml:space="preserve">by hand-delivery to the premises of the </w:t>
      </w:r>
      <w:r w:rsidR="006E4A76" w:rsidRPr="00A519EC">
        <w:rPr>
          <w:rFonts w:ascii="Times New Roman" w:hAnsi="Times New Roman"/>
          <w:sz w:val="22"/>
          <w:lang w:val="en-GB"/>
        </w:rPr>
        <w:t>contracting authority</w:t>
      </w:r>
      <w:r w:rsidRPr="00A519EC">
        <w:rPr>
          <w:rFonts w:ascii="Times New Roman" w:hAnsi="Times New Roman"/>
          <w:sz w:val="22"/>
          <w:lang w:val="en-GB"/>
        </w:rPr>
        <w:t xml:space="preserve"> by the participant in person or by an agent, in which case the evidence shall be constituted by </w:t>
      </w:r>
      <w:r w:rsidR="006E4A76" w:rsidRPr="00A519EC">
        <w:rPr>
          <w:rFonts w:ascii="Times New Roman" w:hAnsi="Times New Roman"/>
          <w:sz w:val="22"/>
          <w:lang w:val="en-GB"/>
        </w:rPr>
        <w:t xml:space="preserve">the </w:t>
      </w:r>
      <w:r w:rsidRPr="00A519EC">
        <w:rPr>
          <w:rFonts w:ascii="Times New Roman" w:hAnsi="Times New Roman"/>
          <w:sz w:val="22"/>
          <w:lang w:val="en-GB"/>
        </w:rPr>
        <w:t>acknowledgment of receipt.</w:t>
      </w:r>
      <w:r w:rsidR="0047783A" w:rsidRPr="00A519EC">
        <w:rPr>
          <w:rFonts w:ascii="Times New Roman" w:hAnsi="Times New Roman"/>
          <w:sz w:val="22"/>
          <w:lang w:val="en-GB"/>
        </w:rPr>
        <w:t xml:space="preserve"> </w:t>
      </w:r>
    </w:p>
    <w:p w14:paraId="65CB01B1" w14:textId="389307B7" w:rsidR="008B2A9C" w:rsidRPr="00A519EC" w:rsidRDefault="008B2A9C" w:rsidP="009956B4">
      <w:pPr>
        <w:pStyle w:val="Cmsor2"/>
        <w:keepNext w:val="0"/>
        <w:ind w:left="567"/>
        <w:jc w:val="both"/>
        <w:rPr>
          <w:rFonts w:ascii="Times New Roman" w:hAnsi="Times New Roman"/>
          <w:sz w:val="22"/>
          <w:lang w:val="en-IE"/>
        </w:rPr>
      </w:pPr>
      <w:r w:rsidRPr="00A519EC">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A519EC">
        <w:rPr>
          <w:rFonts w:ascii="Times New Roman" w:hAnsi="Times New Roman"/>
          <w:sz w:val="22"/>
          <w:lang w:val="en-GB"/>
        </w:rPr>
        <w:t xml:space="preserve"> </w:t>
      </w:r>
      <w:r w:rsidRPr="00A519EC">
        <w:rPr>
          <w:rFonts w:ascii="Times New Roman" w:hAnsi="Times New Roman"/>
          <w:sz w:val="22"/>
          <w:lang w:val="en-GB"/>
        </w:rPr>
        <w:t>or jeopardise decisions already taken and notified.</w:t>
      </w:r>
    </w:p>
    <w:p w14:paraId="380CD258" w14:textId="221C1B16" w:rsidR="0047783A" w:rsidRPr="00A519EC" w:rsidRDefault="0047783A" w:rsidP="009956B4">
      <w:pPr>
        <w:pStyle w:val="Cmsor2"/>
        <w:keepNext w:val="0"/>
        <w:ind w:left="567" w:hanging="567"/>
        <w:jc w:val="both"/>
        <w:rPr>
          <w:rFonts w:ascii="Times New Roman" w:hAnsi="Times New Roman"/>
          <w:sz w:val="22"/>
          <w:lang w:val="en-IE"/>
        </w:rPr>
      </w:pPr>
      <w:r w:rsidRPr="00A519EC">
        <w:rPr>
          <w:rFonts w:ascii="Times New Roman" w:hAnsi="Times New Roman"/>
          <w:sz w:val="22"/>
          <w:lang w:val="en-GB"/>
        </w:rPr>
        <w:t>10.</w:t>
      </w:r>
      <w:r w:rsidR="00F953EB" w:rsidRPr="00A519EC">
        <w:rPr>
          <w:rFonts w:ascii="Times New Roman" w:hAnsi="Times New Roman"/>
          <w:sz w:val="22"/>
          <w:lang w:val="en-GB"/>
        </w:rPr>
        <w:t>4</w:t>
      </w:r>
      <w:r w:rsidRPr="00A519EC">
        <w:rPr>
          <w:rFonts w:ascii="Times New Roman" w:hAnsi="Times New Roman"/>
          <w:sz w:val="22"/>
          <w:lang w:val="en-GB"/>
        </w:rPr>
        <w:tab/>
        <w:t>All tenders, including annexes and all supporting documents, must be submitted in a sealed envelope bearing only:</w:t>
      </w:r>
    </w:p>
    <w:p w14:paraId="5EEE5B26" w14:textId="77777777" w:rsidR="0047783A" w:rsidRPr="00A519EC" w:rsidRDefault="0047783A" w:rsidP="00D45256">
      <w:pPr>
        <w:pStyle w:val="Cmsor2"/>
        <w:keepNext w:val="0"/>
        <w:ind w:left="1134" w:hanging="283"/>
        <w:jc w:val="both"/>
        <w:rPr>
          <w:rFonts w:ascii="Times New Roman" w:hAnsi="Times New Roman"/>
          <w:sz w:val="22"/>
          <w:lang w:val="en-IE"/>
        </w:rPr>
      </w:pPr>
      <w:r w:rsidRPr="00A519EC">
        <w:rPr>
          <w:rFonts w:ascii="Times New Roman" w:hAnsi="Times New Roman"/>
          <w:sz w:val="22"/>
          <w:lang w:val="en-GB"/>
        </w:rPr>
        <w:t>a)</w:t>
      </w:r>
      <w:r w:rsidRPr="00A519EC">
        <w:rPr>
          <w:rFonts w:ascii="Times New Roman" w:hAnsi="Times New Roman"/>
          <w:sz w:val="22"/>
          <w:lang w:val="en-GB"/>
        </w:rPr>
        <w:tab/>
        <w:t>the above address;</w:t>
      </w:r>
    </w:p>
    <w:p w14:paraId="792BB132" w14:textId="24B5DE3E" w:rsidR="0047783A" w:rsidRPr="00A519EC" w:rsidRDefault="0047783A" w:rsidP="00D45256">
      <w:pPr>
        <w:pStyle w:val="Cmsor2"/>
        <w:keepNext w:val="0"/>
        <w:ind w:left="1134" w:hanging="283"/>
        <w:jc w:val="both"/>
        <w:rPr>
          <w:rFonts w:ascii="Times New Roman" w:hAnsi="Times New Roman"/>
          <w:sz w:val="22"/>
          <w:lang w:val="en-IE"/>
        </w:rPr>
      </w:pPr>
      <w:r w:rsidRPr="00A519EC">
        <w:rPr>
          <w:rFonts w:ascii="Times New Roman" w:hAnsi="Times New Roman"/>
          <w:sz w:val="22"/>
          <w:lang w:val="en-GB"/>
        </w:rPr>
        <w:t>b)</w:t>
      </w:r>
      <w:r w:rsidRPr="00A519EC">
        <w:rPr>
          <w:rFonts w:ascii="Times New Roman" w:hAnsi="Times New Roman"/>
          <w:sz w:val="22"/>
          <w:lang w:val="en-GB"/>
        </w:rPr>
        <w:tab/>
        <w:t xml:space="preserve">the reference code of this tender procedure, (i.e. </w:t>
      </w:r>
      <w:r w:rsidR="00A519EC" w:rsidRPr="00A519EC">
        <w:rPr>
          <w:rFonts w:ascii="Times New Roman" w:hAnsi="Times New Roman"/>
          <w:sz w:val="22"/>
          <w:lang w:val="en-GB"/>
        </w:rPr>
        <w:t>HUSRB/23L/21/004/LP/01</w:t>
      </w:r>
      <w:r w:rsidRPr="00A519EC">
        <w:rPr>
          <w:rFonts w:ascii="Times New Roman" w:hAnsi="Times New Roman"/>
          <w:sz w:val="22"/>
          <w:lang w:val="en-GB"/>
        </w:rPr>
        <w:t>);</w:t>
      </w:r>
    </w:p>
    <w:p w14:paraId="1C39B6B0" w14:textId="77777777" w:rsidR="0047783A" w:rsidRPr="00A519EC" w:rsidRDefault="0047783A" w:rsidP="00D45256">
      <w:pPr>
        <w:pStyle w:val="Cmsor2"/>
        <w:keepNext w:val="0"/>
        <w:ind w:left="1134" w:hanging="283"/>
        <w:jc w:val="both"/>
        <w:rPr>
          <w:rFonts w:ascii="Times New Roman" w:hAnsi="Times New Roman"/>
          <w:sz w:val="22"/>
          <w:lang w:val="en-IE"/>
        </w:rPr>
      </w:pPr>
      <w:r w:rsidRPr="00A519EC">
        <w:rPr>
          <w:rFonts w:ascii="Times New Roman" w:hAnsi="Times New Roman"/>
          <w:sz w:val="22"/>
          <w:lang w:val="en-GB"/>
        </w:rPr>
        <w:t>c)</w:t>
      </w:r>
      <w:r w:rsidRPr="00A519EC">
        <w:rPr>
          <w:rFonts w:ascii="Times New Roman" w:hAnsi="Times New Roman"/>
          <w:sz w:val="22"/>
          <w:lang w:val="en-GB"/>
        </w:rPr>
        <w:tab/>
        <w:t>where applicable, the number of the lot(s) tendered for;</w:t>
      </w:r>
    </w:p>
    <w:p w14:paraId="6D224A96" w14:textId="1245CBE8" w:rsidR="0047783A" w:rsidRPr="00A519EC" w:rsidRDefault="0047783A" w:rsidP="00D45256">
      <w:pPr>
        <w:pStyle w:val="Cmsor2"/>
        <w:keepNext w:val="0"/>
        <w:ind w:left="1134" w:hanging="283"/>
        <w:jc w:val="both"/>
        <w:rPr>
          <w:rFonts w:ascii="Times New Roman" w:hAnsi="Times New Roman"/>
          <w:sz w:val="22"/>
          <w:lang w:val="en-IE"/>
        </w:rPr>
      </w:pPr>
      <w:r w:rsidRPr="00A519EC">
        <w:rPr>
          <w:rFonts w:ascii="Times New Roman" w:hAnsi="Times New Roman"/>
          <w:sz w:val="22"/>
          <w:lang w:val="en-GB"/>
        </w:rPr>
        <w:t>d)</w:t>
      </w:r>
      <w:r w:rsidRPr="00A519EC">
        <w:rPr>
          <w:rFonts w:ascii="Times New Roman" w:hAnsi="Times New Roman"/>
          <w:sz w:val="22"/>
          <w:lang w:val="en-GB"/>
        </w:rPr>
        <w:tab/>
        <w:t xml:space="preserve">the words </w:t>
      </w:r>
      <w:r w:rsidR="006A5F84" w:rsidRPr="00A519EC">
        <w:rPr>
          <w:rFonts w:ascii="Times New Roman" w:hAnsi="Times New Roman"/>
          <w:sz w:val="22"/>
          <w:lang w:val="en-GB"/>
        </w:rPr>
        <w:t>‘</w:t>
      </w:r>
      <w:r w:rsidRPr="00A519EC">
        <w:rPr>
          <w:rFonts w:ascii="Times New Roman" w:hAnsi="Times New Roman"/>
          <w:sz w:val="22"/>
          <w:lang w:val="en-GB"/>
        </w:rPr>
        <w:t>Not to be opened before the tender opening session</w:t>
      </w:r>
      <w:r w:rsidR="006A5F84" w:rsidRPr="00A519EC">
        <w:rPr>
          <w:rFonts w:ascii="Times New Roman" w:hAnsi="Times New Roman"/>
          <w:sz w:val="22"/>
          <w:lang w:val="en-GB"/>
        </w:rPr>
        <w:t>’</w:t>
      </w:r>
      <w:r w:rsidRPr="00A519EC">
        <w:rPr>
          <w:rFonts w:ascii="Times New Roman" w:hAnsi="Times New Roman"/>
          <w:sz w:val="22"/>
          <w:lang w:val="en-GB"/>
        </w:rPr>
        <w:t xml:space="preserve"> in the language of the tender dossier and</w:t>
      </w:r>
      <w:r w:rsidR="00A519EC" w:rsidRPr="00A519EC">
        <w:rPr>
          <w:rFonts w:ascii="Times New Roman" w:hAnsi="Times New Roman"/>
          <w:sz w:val="22"/>
          <w:lang w:val="en-IE"/>
        </w:rPr>
        <w:t xml:space="preserve"> “Ne otvarati pre sastanka za otvaranje ponuda”.</w:t>
      </w:r>
    </w:p>
    <w:p w14:paraId="579455BA" w14:textId="77777777" w:rsidR="0047783A" w:rsidRPr="00A519EC" w:rsidRDefault="0047783A" w:rsidP="00D45256">
      <w:pPr>
        <w:pStyle w:val="Cmsor2"/>
        <w:keepNext w:val="0"/>
        <w:ind w:left="1134" w:hanging="283"/>
        <w:jc w:val="both"/>
        <w:rPr>
          <w:rFonts w:ascii="Times New Roman" w:hAnsi="Times New Roman"/>
          <w:sz w:val="22"/>
          <w:lang w:val="en-IE"/>
        </w:rPr>
      </w:pPr>
      <w:r w:rsidRPr="00A519EC">
        <w:rPr>
          <w:rFonts w:ascii="Times New Roman" w:hAnsi="Times New Roman"/>
          <w:sz w:val="22"/>
          <w:lang w:val="en-GB"/>
        </w:rPr>
        <w:t>e)</w:t>
      </w:r>
      <w:r w:rsidRPr="00A519EC">
        <w:rPr>
          <w:rFonts w:ascii="Times New Roman" w:hAnsi="Times New Roman"/>
          <w:sz w:val="22"/>
          <w:lang w:val="en-GB"/>
        </w:rPr>
        <w:tab/>
        <w:t>the name of the tenderer.</w:t>
      </w:r>
    </w:p>
    <w:p w14:paraId="70A99683" w14:textId="2A36BEA2" w:rsidR="0047783A" w:rsidRPr="00A519EC" w:rsidRDefault="0047783A" w:rsidP="009956B4">
      <w:pPr>
        <w:pStyle w:val="Cmsor2"/>
        <w:keepNext w:val="0"/>
        <w:ind w:left="567"/>
        <w:jc w:val="both"/>
        <w:rPr>
          <w:rFonts w:ascii="Times New Roman" w:hAnsi="Times New Roman"/>
          <w:sz w:val="22"/>
          <w:lang w:val="en-GB"/>
        </w:rPr>
      </w:pPr>
      <w:bookmarkStart w:id="18" w:name="_Hlk168671040"/>
      <w:r w:rsidRPr="00A519EC">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4688DDE7" w:rsidR="0047783A" w:rsidRPr="00D45256" w:rsidRDefault="00A633C6" w:rsidP="00D45256">
      <w:pPr>
        <w:pStyle w:val="Cmsor1"/>
        <w:rPr>
          <w:lang w:val="en-IE"/>
        </w:rPr>
      </w:pPr>
      <w:bookmarkStart w:id="19" w:name="_Toc42488080"/>
      <w:bookmarkEnd w:id="18"/>
      <w:r w:rsidRPr="00D45256">
        <w:rPr>
          <w:lang w:val="en-IE"/>
        </w:rPr>
        <w:t>11.</w:t>
      </w:r>
      <w:r w:rsidR="005A3D33" w:rsidRPr="00D45256">
        <w:rPr>
          <w:lang w:val="en-IE"/>
        </w:rPr>
        <w:tab/>
      </w:r>
      <w:r w:rsidR="0047783A" w:rsidRPr="00D45256">
        <w:rPr>
          <w:lang w:val="en-IE"/>
        </w:rPr>
        <w:t>Content of tenders</w:t>
      </w:r>
      <w:bookmarkEnd w:id="19"/>
    </w:p>
    <w:p w14:paraId="785536C2" w14:textId="7FF42441" w:rsidR="00732AAE" w:rsidRPr="00826F3D" w:rsidRDefault="00732AAE" w:rsidP="00D45256">
      <w:pPr>
        <w:pStyle w:val="Text1"/>
        <w:ind w:left="567"/>
        <w:rPr>
          <w:bCs/>
          <w:sz w:val="22"/>
        </w:rPr>
      </w:pPr>
      <w:r w:rsidRPr="00826F3D">
        <w:rPr>
          <w:bCs/>
          <w:sz w:val="22"/>
        </w:rPr>
        <w:t xml:space="preserve">The tender must include a technical offer and a financial offer, </w:t>
      </w:r>
      <w:r w:rsidR="00AD0140" w:rsidRPr="00826F3D">
        <w:rPr>
          <w:bCs/>
          <w:sz w:val="22"/>
        </w:rPr>
        <w:t>which must be submitted in separate envelopes</w:t>
      </w:r>
      <w:r w:rsidR="00144A7D" w:rsidRPr="00826F3D">
        <w:rPr>
          <w:bCs/>
          <w:sz w:val="22"/>
        </w:rPr>
        <w:t xml:space="preserve"> </w:t>
      </w:r>
      <w:r w:rsidR="00144A7D" w:rsidRPr="00826F3D">
        <w:rPr>
          <w:sz w:val="22"/>
        </w:rPr>
        <w:t>either by post or by hand-delivery</w:t>
      </w:r>
      <w:r w:rsidR="00826F3D" w:rsidRPr="00826F3D">
        <w:rPr>
          <w:bCs/>
          <w:sz w:val="22"/>
        </w:rPr>
        <w:t>.</w:t>
      </w:r>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045FA2D1" w14:textId="20CDB9A2" w:rsidR="0047783A" w:rsidRPr="00971D74" w:rsidRDefault="0047783A" w:rsidP="00971D74">
      <w:pPr>
        <w:pStyle w:val="Cmsor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w:t>
      </w:r>
      <w:r w:rsidR="00971D74">
        <w:rPr>
          <w:rFonts w:ascii="Times New Roman" w:hAnsi="Times New Roman"/>
          <w:sz w:val="22"/>
          <w:szCs w:val="22"/>
          <w:lang w:val="en-GB"/>
        </w:rPr>
        <w:t>ing any documentation required.</w:t>
      </w:r>
    </w:p>
    <w:p w14:paraId="63F5D5F5" w14:textId="77777777" w:rsidR="0047783A" w:rsidRPr="00E82463"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691E1462"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54B87D26" w14:textId="06F4B4D8" w:rsidR="0047783A" w:rsidRPr="00971D74" w:rsidRDefault="0047783A" w:rsidP="007B65BC">
      <w:pPr>
        <w:pStyle w:val="Cmsor2"/>
        <w:keepNext w:val="0"/>
        <w:numPr>
          <w:ilvl w:val="0"/>
          <w:numId w:val="6"/>
        </w:numPr>
        <w:tabs>
          <w:tab w:val="num" w:pos="1134"/>
        </w:tabs>
        <w:spacing w:before="0" w:after="0"/>
        <w:ind w:left="1135" w:hanging="568"/>
        <w:rPr>
          <w:rFonts w:ascii="Times New Roman" w:hAnsi="Times New Roman"/>
          <w:sz w:val="22"/>
          <w:szCs w:val="22"/>
        </w:rPr>
      </w:pPr>
      <w:r w:rsidRPr="00971D74">
        <w:rPr>
          <w:rFonts w:ascii="Times New Roman" w:hAnsi="Times New Roman"/>
          <w:sz w:val="22"/>
          <w:szCs w:val="22"/>
          <w:lang w:val="en-GB"/>
        </w:rPr>
        <w:t>A financial offer calculated on a DDP</w:t>
      </w:r>
      <w:r w:rsidRPr="00971D74">
        <w:rPr>
          <w:rStyle w:val="Lbjegyzet-hivatkozs"/>
          <w:rFonts w:ascii="Times New Roman" w:hAnsi="Times New Roman"/>
        </w:rPr>
        <w:footnoteReference w:id="6"/>
      </w:r>
      <w:r w:rsidRPr="00971D74">
        <w:rPr>
          <w:rFonts w:ascii="Times New Roman" w:hAnsi="Times New Roman"/>
          <w:sz w:val="22"/>
          <w:szCs w:val="22"/>
          <w:lang w:val="en-GB"/>
        </w:rPr>
        <w:t xml:space="preserve"> </w:t>
      </w:r>
      <w:r w:rsidR="000665DF" w:rsidRPr="00971D74">
        <w:rPr>
          <w:rFonts w:ascii="Times New Roman" w:hAnsi="Times New Roman"/>
          <w:sz w:val="22"/>
          <w:szCs w:val="22"/>
          <w:lang w:val="en-GB"/>
        </w:rPr>
        <w:t xml:space="preserve">basis </w:t>
      </w:r>
      <w:r w:rsidR="00971D74" w:rsidRPr="00971D74">
        <w:rPr>
          <w:rFonts w:ascii="Times New Roman" w:hAnsi="Times New Roman"/>
          <w:sz w:val="22"/>
          <w:szCs w:val="22"/>
          <w:lang w:val="en-GB"/>
        </w:rPr>
        <w:t>for the supplies tendered.</w:t>
      </w:r>
    </w:p>
    <w:p w14:paraId="664111AC" w14:textId="0CE8373D" w:rsidR="0047783A" w:rsidRDefault="0047783A" w:rsidP="00D45256">
      <w:pPr>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2A32AA9C" w14:textId="77777777" w:rsidR="00D85561" w:rsidRPr="00E82463" w:rsidRDefault="00D85561" w:rsidP="0047783A">
      <w:pPr>
        <w:spacing w:after="0"/>
        <w:ind w:left="567"/>
        <w:rPr>
          <w:rFonts w:ascii="Times New Roman" w:hAnsi="Times New Roman"/>
          <w:sz w:val="22"/>
          <w:szCs w:val="22"/>
        </w:rPr>
      </w:pP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5FCCFFA6" w14:textId="77777777" w:rsidR="00315B99" w:rsidRDefault="0047783A" w:rsidP="00315B99">
      <w:pPr>
        <w:pStyle w:val="Text1"/>
        <w:numPr>
          <w:ilvl w:val="0"/>
          <w:numId w:val="36"/>
        </w:numPr>
        <w:ind w:left="1134" w:hanging="425"/>
        <w:rPr>
          <w:sz w:val="22"/>
        </w:rPr>
      </w:pPr>
      <w:r w:rsidRPr="00E82463">
        <w:rPr>
          <w:sz w:val="22"/>
        </w:rPr>
        <w:t xml:space="preserve">The </w:t>
      </w:r>
      <w:r w:rsidR="0002493B">
        <w:rPr>
          <w:sz w:val="22"/>
        </w:rPr>
        <w:t>"</w:t>
      </w:r>
      <w:r w:rsidRPr="00E82463">
        <w:rPr>
          <w:sz w:val="22"/>
        </w:rPr>
        <w:t xml:space="preserve">Tender </w:t>
      </w:r>
      <w:r w:rsidR="005C1201">
        <w:rPr>
          <w:sz w:val="22"/>
        </w:rPr>
        <w:t>f</w:t>
      </w:r>
      <w:r w:rsidRPr="00E82463">
        <w:rPr>
          <w:sz w:val="22"/>
        </w:rPr>
        <w:t xml:space="preserve">orm for a </w:t>
      </w:r>
      <w:r w:rsidR="005C1201">
        <w:rPr>
          <w:sz w:val="22"/>
        </w:rPr>
        <w:t>s</w:t>
      </w:r>
      <w:r w:rsidRPr="00E82463">
        <w:rPr>
          <w:sz w:val="22"/>
        </w:rPr>
        <w:t xml:space="preserve">upply </w:t>
      </w:r>
      <w:r w:rsidR="005C1201">
        <w:rPr>
          <w:sz w:val="22"/>
        </w:rPr>
        <w:t>c</w:t>
      </w:r>
      <w:r w:rsidRPr="00E82463">
        <w:rPr>
          <w:sz w:val="22"/>
        </w:rPr>
        <w:t>ontract</w:t>
      </w:r>
      <w:r w:rsidR="0002493B">
        <w:rPr>
          <w:sz w:val="22"/>
        </w:rPr>
        <w:t>"</w:t>
      </w:r>
      <w:r w:rsidRPr="00E82463">
        <w:rPr>
          <w:sz w:val="22"/>
        </w:rPr>
        <w:t xml:space="preserve">, </w:t>
      </w:r>
      <w:r w:rsidR="007A0C47" w:rsidRPr="007A0C47">
        <w:rPr>
          <w:sz w:val="22"/>
        </w:rPr>
        <w:t xml:space="preserve">together with Annex 1 </w:t>
      </w:r>
      <w:r w:rsidR="0002493B" w:rsidRPr="001A2BC4">
        <w:rPr>
          <w:b/>
          <w:sz w:val="22"/>
        </w:rPr>
        <w:t>"</w:t>
      </w:r>
      <w:r w:rsidR="007A0C47" w:rsidRPr="001A2BC4">
        <w:rPr>
          <w:b/>
          <w:sz w:val="22"/>
        </w:rPr>
        <w:t>Declaration o</w:t>
      </w:r>
      <w:r w:rsidR="0002493B" w:rsidRPr="001A2BC4">
        <w:rPr>
          <w:b/>
          <w:sz w:val="22"/>
        </w:rPr>
        <w:t>n</w:t>
      </w:r>
      <w:r w:rsidR="007A0C47" w:rsidRPr="001A2BC4">
        <w:rPr>
          <w:b/>
          <w:sz w:val="22"/>
        </w:rPr>
        <w:t xml:space="preserve"> honour on exclusion criteria and selection criteria</w:t>
      </w:r>
      <w:r w:rsidR="0002493B" w:rsidRPr="001A2BC4">
        <w:rPr>
          <w:b/>
          <w:sz w:val="22"/>
        </w:rPr>
        <w:t>"</w:t>
      </w:r>
      <w:r w:rsidR="007A0C47" w:rsidRPr="007A0C47">
        <w:rPr>
          <w:sz w:val="22"/>
        </w:rPr>
        <w:t xml:space="preserve">, both </w:t>
      </w:r>
      <w:r w:rsidRPr="00E82463">
        <w:rPr>
          <w:sz w:val="22"/>
        </w:rPr>
        <w:t>duly completed, which includes the</w:t>
      </w:r>
      <w:r w:rsidR="00E45107">
        <w:rPr>
          <w:sz w:val="22"/>
          <w:u w:val="single"/>
        </w:rPr>
        <w:t xml:space="preserve"> </w:t>
      </w:r>
      <w:r w:rsidRPr="00E82463">
        <w:rPr>
          <w:sz w:val="22"/>
        </w:rPr>
        <w:t>tenderer’s declaration, point 7, (from each member if a consortium</w:t>
      </w:r>
      <w:r w:rsidR="00224EE3">
        <w:rPr>
          <w:sz w:val="22"/>
        </w:rPr>
        <w:t xml:space="preserve">, </w:t>
      </w:r>
      <w:r w:rsidR="00224EE3" w:rsidRPr="003D2AC3">
        <w:rPr>
          <w:sz w:val="22"/>
        </w:rPr>
        <w:t>(if any)</w:t>
      </w:r>
      <w:r w:rsidRPr="00E82463">
        <w:rPr>
          <w:sz w:val="22"/>
        </w:rPr>
        <w:t>)</w:t>
      </w:r>
      <w:r w:rsidR="00CC6A3F">
        <w:rPr>
          <w:sz w:val="22"/>
        </w:rPr>
        <w:t>.</w:t>
      </w:r>
    </w:p>
    <w:p w14:paraId="4FD8102E" w14:textId="6486107E" w:rsidR="00482933" w:rsidRDefault="00691664" w:rsidP="00315B99">
      <w:pPr>
        <w:pStyle w:val="Text1"/>
        <w:numPr>
          <w:ilvl w:val="0"/>
          <w:numId w:val="36"/>
        </w:numPr>
        <w:ind w:left="1134" w:hanging="425"/>
        <w:rPr>
          <w:sz w:val="22"/>
        </w:rPr>
      </w:pPr>
      <w:r w:rsidRPr="00315B99">
        <w:rPr>
          <w:sz w:val="22"/>
        </w:rPr>
        <w:t>Signed originals of the Declaration on honour shall be submitted.</w:t>
      </w:r>
    </w:p>
    <w:p w14:paraId="0633ADB5" w14:textId="314BD360" w:rsidR="00315B99" w:rsidRPr="00315B99" w:rsidRDefault="00315B99" w:rsidP="00315B99">
      <w:pPr>
        <w:pStyle w:val="Text1"/>
        <w:numPr>
          <w:ilvl w:val="0"/>
          <w:numId w:val="36"/>
        </w:numPr>
        <w:ind w:left="1134" w:hanging="425"/>
        <w:rPr>
          <w:rFonts w:eastAsia="Times New Roman"/>
          <w:snapToGrid w:val="0"/>
          <w:sz w:val="22"/>
        </w:rPr>
      </w:pPr>
      <w:r w:rsidRPr="00280D5E">
        <w:rPr>
          <w:rFonts w:eastAsia="Times New Roman"/>
          <w:snapToGrid w:val="0"/>
          <w:sz w:val="22"/>
        </w:rPr>
        <w:t>A completed identification form (see Annex V to the draft contract) and supporting documents to the identification form.</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0DD55ADA" w14:textId="77777777" w:rsidR="0047783A" w:rsidRPr="00E82463" w:rsidRDefault="0047783A" w:rsidP="00D45256">
      <w:pPr>
        <w:pStyle w:val="Text1"/>
        <w:numPr>
          <w:ilvl w:val="0"/>
          <w:numId w:val="36"/>
        </w:numPr>
        <w:ind w:left="1134" w:hanging="425"/>
        <w:rPr>
          <w:sz w:val="22"/>
        </w:rPr>
      </w:pPr>
      <w:r w:rsidRPr="00E82463">
        <w:rPr>
          <w:sz w:val="22"/>
        </w:rPr>
        <w:t xml:space="preserve">A description of the warranty conditions, which must be in accordance with the conditions laid down in Article 32 of the </w:t>
      </w:r>
      <w:r w:rsidR="005C1201">
        <w:rPr>
          <w:sz w:val="22"/>
        </w:rPr>
        <w:t>g</w:t>
      </w:r>
      <w:r w:rsidRPr="00E82463">
        <w:rPr>
          <w:sz w:val="22"/>
        </w:rPr>
        <w:t xml:space="preserve">eneral </w:t>
      </w:r>
      <w:r w:rsidR="005C1201">
        <w:rPr>
          <w:sz w:val="22"/>
        </w:rPr>
        <w:t>c</w:t>
      </w:r>
      <w:r w:rsidRPr="00E82463">
        <w:rPr>
          <w:sz w:val="22"/>
        </w:rPr>
        <w:t>onditions</w:t>
      </w:r>
      <w:r w:rsidRPr="00E82463">
        <w:rPr>
          <w:color w:val="339966"/>
          <w:sz w:val="22"/>
          <w:u w:val="single"/>
        </w:rPr>
        <w:t>.</w:t>
      </w:r>
    </w:p>
    <w:p w14:paraId="497EF612" w14:textId="77777777"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14:paraId="5F7151C5" w14:textId="2079CF03"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iperhivatkozs"/>
            <w:rFonts w:ascii="Times New Roman" w:hAnsi="Times New Roman"/>
            <w:sz w:val="22"/>
            <w:szCs w:val="22"/>
          </w:rPr>
          <w:t>https://wikis.ec.europa.eu/display/ExactExternalWiki/Annexes#Annexes-AnnexesC(Ch.4):Supplies</w:t>
        </w:r>
      </w:hyperlink>
    </w:p>
    <w:p w14:paraId="0BA05E29" w14:textId="6746AD34" w:rsidR="0047783A" w:rsidRPr="00D45256" w:rsidRDefault="00A633C6" w:rsidP="00D45256">
      <w:pPr>
        <w:pStyle w:val="Cmsor1"/>
        <w:rPr>
          <w:lang w:val="en-IE"/>
        </w:rPr>
      </w:pPr>
      <w:bookmarkStart w:id="20"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0"/>
    </w:p>
    <w:p w14:paraId="224901BF" w14:textId="77777777" w:rsidR="0047783A" w:rsidRPr="00E82463" w:rsidRDefault="0047783A" w:rsidP="00AC07D4">
      <w:pPr>
        <w:pStyle w:val="Cmsor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0B63C2C5" w14:textId="77777777" w:rsidR="005312ED" w:rsidRDefault="005312ED" w:rsidP="005312ED">
      <w:pPr>
        <w:ind w:left="567"/>
        <w:jc w:val="both"/>
        <w:rPr>
          <w:rFonts w:ascii="Times New Roman" w:hAnsi="Times New Roman"/>
          <w:sz w:val="22"/>
          <w:szCs w:val="22"/>
        </w:rPr>
      </w:pPr>
      <w:r w:rsidRPr="00990298">
        <w:rPr>
          <w:rFonts w:ascii="Times New Roman" w:hAnsi="Times New Roman"/>
          <w:sz w:val="22"/>
          <w:szCs w:val="22"/>
        </w:rPr>
        <w:t>There is no agreement between the European Commission and the Republic of Serbia allowing partial or full exemption from taxes.</w:t>
      </w:r>
    </w:p>
    <w:p w14:paraId="2B32058C" w14:textId="131C9E33" w:rsidR="0047783A" w:rsidRPr="00E82463" w:rsidRDefault="005312ED" w:rsidP="005312ED">
      <w:pPr>
        <w:ind w:left="567"/>
        <w:jc w:val="both"/>
        <w:rPr>
          <w:rFonts w:ascii="Times New Roman" w:hAnsi="Times New Roman"/>
          <w:sz w:val="22"/>
          <w:szCs w:val="22"/>
        </w:rPr>
      </w:pPr>
      <w:r w:rsidRPr="00101C94">
        <w:rPr>
          <w:rFonts w:ascii="Times New Roman" w:hAnsi="Times New Roman"/>
          <w:sz w:val="22"/>
          <w:szCs w:val="22"/>
        </w:rPr>
        <w:t>There is agreement between the European Commission and Programme participating countries (HU-SRB) by which VAT is eligible if the total budget is below EUR 5 000 000.</w:t>
      </w:r>
    </w:p>
    <w:p w14:paraId="09EA0EDD" w14:textId="1D6F9E40" w:rsidR="0047783A" w:rsidRPr="00D45256" w:rsidRDefault="00A633C6" w:rsidP="00D45256">
      <w:pPr>
        <w:pStyle w:val="Cmsor1"/>
        <w:rPr>
          <w:lang w:val="en-IE"/>
        </w:rPr>
      </w:pPr>
      <w:bookmarkStart w:id="21"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1"/>
    </w:p>
    <w:p w14:paraId="51A1D679" w14:textId="5E16C87A" w:rsidR="0047783A"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E437511" w14:textId="0F8A473D" w:rsidR="0077201B" w:rsidRDefault="0077201B" w:rsidP="00767390">
      <w:pPr>
        <w:keepNext/>
        <w:ind w:left="567"/>
        <w:jc w:val="both"/>
        <w:rPr>
          <w:rFonts w:ascii="Times New Roman" w:hAnsi="Times New Roman"/>
          <w:sz w:val="22"/>
          <w:szCs w:val="22"/>
        </w:rPr>
      </w:pPr>
      <w:r w:rsidRPr="00826F3D">
        <w:rPr>
          <w:rFonts w:ascii="Times New Roman" w:hAnsi="Times New Roman"/>
          <w:sz w:val="22"/>
          <w:szCs w:val="22"/>
        </w:rPr>
        <w:t xml:space="preserve">Tenderers may submit questions in writing to the following address up to </w:t>
      </w:r>
      <w:r w:rsidR="004A25BD" w:rsidRPr="00826F3D">
        <w:rPr>
          <w:rFonts w:ascii="Times New Roman" w:hAnsi="Times New Roman"/>
          <w:sz w:val="22"/>
          <w:szCs w:val="22"/>
        </w:rPr>
        <w:t xml:space="preserve">21 days </w:t>
      </w:r>
      <w:r w:rsidRPr="00826F3D">
        <w:rPr>
          <w:rFonts w:ascii="Times New Roman" w:hAnsi="Times New Roman"/>
          <w:sz w:val="22"/>
          <w:szCs w:val="22"/>
        </w:rPr>
        <w:t>before the deadline for submission of tenders, specifying the publication reference and the contract title:</w:t>
      </w:r>
    </w:p>
    <w:p w14:paraId="5FA9ABA0" w14:textId="0D86EF06" w:rsidR="009E5310" w:rsidRPr="00826F3D" w:rsidRDefault="009E5310" w:rsidP="00D45256">
      <w:pPr>
        <w:pStyle w:val="Szvegtrzs"/>
        <w:spacing w:after="0"/>
        <w:ind w:left="567"/>
        <w:jc w:val="both"/>
        <w:rPr>
          <w:rFonts w:ascii="Times New Roman" w:hAnsi="Times New Roman"/>
          <w:sz w:val="22"/>
          <w:szCs w:val="22"/>
        </w:rPr>
      </w:pPr>
      <w:r w:rsidRPr="00826F3D">
        <w:rPr>
          <w:rFonts w:ascii="Times New Roman" w:hAnsi="Times New Roman"/>
          <w:sz w:val="22"/>
          <w:szCs w:val="22"/>
        </w:rPr>
        <w:t>Contact name</w:t>
      </w:r>
      <w:r w:rsidR="00826F3D" w:rsidRPr="00826F3D">
        <w:rPr>
          <w:rFonts w:ascii="Times New Roman" w:hAnsi="Times New Roman"/>
          <w:sz w:val="22"/>
          <w:szCs w:val="22"/>
        </w:rPr>
        <w:t>: Žofia Lenđel</w:t>
      </w:r>
    </w:p>
    <w:p w14:paraId="2E619510" w14:textId="5860DA27" w:rsidR="004A25BD" w:rsidRPr="00826F3D" w:rsidRDefault="004A25BD" w:rsidP="00D45256">
      <w:pPr>
        <w:pStyle w:val="Szvegtrzs"/>
        <w:spacing w:after="0"/>
        <w:ind w:left="567"/>
        <w:jc w:val="both"/>
        <w:rPr>
          <w:rFonts w:ascii="Times New Roman" w:hAnsi="Times New Roman"/>
          <w:sz w:val="22"/>
          <w:szCs w:val="22"/>
        </w:rPr>
      </w:pPr>
      <w:r w:rsidRPr="00826F3D">
        <w:rPr>
          <w:rFonts w:ascii="Times New Roman" w:hAnsi="Times New Roman"/>
          <w:sz w:val="22"/>
          <w:szCs w:val="22"/>
        </w:rPr>
        <w:t>Address</w:t>
      </w:r>
      <w:r w:rsidR="00826F3D" w:rsidRPr="00826F3D">
        <w:rPr>
          <w:rFonts w:ascii="Times New Roman" w:hAnsi="Times New Roman"/>
          <w:sz w:val="22"/>
          <w:szCs w:val="22"/>
        </w:rPr>
        <w:t>: Fondacija Pro Scientia Naturae, Serbia, 24400 Senta, Jesenja 18</w:t>
      </w:r>
    </w:p>
    <w:p w14:paraId="6DB47D52" w14:textId="62AF1780" w:rsidR="009E5310" w:rsidRDefault="00826F3D" w:rsidP="00D45256">
      <w:pPr>
        <w:pStyle w:val="Szvegtrzs"/>
        <w:ind w:left="567"/>
        <w:jc w:val="both"/>
        <w:rPr>
          <w:rFonts w:ascii="Times New Roman" w:hAnsi="Times New Roman"/>
          <w:sz w:val="22"/>
          <w:szCs w:val="22"/>
          <w:highlight w:val="yellow"/>
        </w:rPr>
      </w:pPr>
      <w:r w:rsidRPr="00826F3D">
        <w:rPr>
          <w:rFonts w:ascii="Times New Roman" w:hAnsi="Times New Roman"/>
          <w:sz w:val="22"/>
          <w:szCs w:val="22"/>
        </w:rPr>
        <w:t xml:space="preserve">E-mail: </w:t>
      </w:r>
      <w:hyperlink r:id="rId10" w:history="1">
        <w:r w:rsidRPr="00B54F71">
          <w:rPr>
            <w:rStyle w:val="Hiperhivatkozs"/>
            <w:rFonts w:ascii="Times New Roman" w:hAnsi="Times New Roman"/>
            <w:sz w:val="22"/>
            <w:szCs w:val="22"/>
          </w:rPr>
          <w:t>proscnat@gmail.com</w:t>
        </w:r>
      </w:hyperlink>
      <w:r>
        <w:rPr>
          <w:rFonts w:ascii="Times New Roman" w:hAnsi="Times New Roman"/>
          <w:sz w:val="22"/>
          <w:szCs w:val="22"/>
        </w:rPr>
        <w:t xml:space="preserve"> </w:t>
      </w:r>
    </w:p>
    <w:p w14:paraId="5502C2B8" w14:textId="1928D492" w:rsidR="00A93219" w:rsidRPr="00826F3D" w:rsidRDefault="00A93219" w:rsidP="00D45256">
      <w:pPr>
        <w:pStyle w:val="Szvegtrzs"/>
        <w:ind w:left="567"/>
        <w:jc w:val="both"/>
        <w:rPr>
          <w:rFonts w:ascii="Times New Roman" w:hAnsi="Times New Roman"/>
          <w:sz w:val="22"/>
          <w:szCs w:val="22"/>
        </w:rPr>
      </w:pPr>
      <w:r w:rsidRPr="00826F3D">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767390">
      <w:pPr>
        <w:pStyle w:val="Szvegtrzs"/>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65EB5509" w:rsidR="0047783A" w:rsidRPr="00D45256" w:rsidRDefault="00A633C6" w:rsidP="00D45256">
      <w:pPr>
        <w:pStyle w:val="Cmsor1"/>
        <w:rPr>
          <w:lang w:val="en-IE"/>
        </w:rPr>
      </w:pPr>
      <w:bookmarkStart w:id="22" w:name="_Toc42488083"/>
      <w:r w:rsidRPr="00D45256">
        <w:rPr>
          <w:lang w:val="en-IE"/>
        </w:rPr>
        <w:t>14.</w:t>
      </w:r>
      <w:r w:rsidR="005A3D33" w:rsidRPr="00D45256">
        <w:rPr>
          <w:lang w:val="en-IE"/>
        </w:rPr>
        <w:tab/>
      </w:r>
      <w:r w:rsidR="0047783A" w:rsidRPr="00D45256">
        <w:rPr>
          <w:lang w:val="en-IE"/>
        </w:rPr>
        <w:t>Clarification meeting / site visit</w:t>
      </w:r>
      <w:bookmarkEnd w:id="22"/>
    </w:p>
    <w:p w14:paraId="4B2DAFE3" w14:textId="3C6E0F8F" w:rsidR="0047783A" w:rsidRPr="00826F3D" w:rsidRDefault="0047783A" w:rsidP="00AC07D4">
      <w:pPr>
        <w:pStyle w:val="Szvegtrzs"/>
        <w:ind w:left="567" w:hanging="567"/>
        <w:rPr>
          <w:rFonts w:ascii="Times New Roman" w:hAnsi="Times New Roman"/>
          <w:sz w:val="22"/>
          <w:szCs w:val="22"/>
        </w:rPr>
      </w:pPr>
      <w:r w:rsidRPr="00826F3D">
        <w:rPr>
          <w:rFonts w:ascii="Times New Roman" w:hAnsi="Times New Roman"/>
          <w:sz w:val="22"/>
          <w:szCs w:val="22"/>
        </w:rPr>
        <w:t>14.1</w:t>
      </w:r>
      <w:r w:rsidRPr="00826F3D">
        <w:rPr>
          <w:rFonts w:ascii="Times New Roman" w:hAnsi="Times New Roman"/>
          <w:sz w:val="22"/>
          <w:szCs w:val="22"/>
        </w:rPr>
        <w:tab/>
        <w:t xml:space="preserve">No </w:t>
      </w:r>
      <w:r w:rsidR="00EC2910" w:rsidRPr="00826F3D">
        <w:rPr>
          <w:rFonts w:ascii="Times New Roman" w:hAnsi="Times New Roman"/>
          <w:sz w:val="22"/>
          <w:szCs w:val="22"/>
        </w:rPr>
        <w:t xml:space="preserve">information </w:t>
      </w:r>
      <w:r w:rsidRPr="00826F3D">
        <w:rPr>
          <w:rFonts w:ascii="Times New Roman" w:hAnsi="Times New Roman"/>
          <w:sz w:val="22"/>
          <w:szCs w:val="22"/>
        </w:rPr>
        <w:t>meeting / site visit planned. Visits by individual prospective tenderers during the ten</w:t>
      </w:r>
      <w:r w:rsidR="00826F3D" w:rsidRPr="00826F3D">
        <w:rPr>
          <w:rFonts w:ascii="Times New Roman" w:hAnsi="Times New Roman"/>
          <w:sz w:val="22"/>
          <w:szCs w:val="22"/>
        </w:rPr>
        <w:t>der period cannot be organised.</w:t>
      </w:r>
    </w:p>
    <w:p w14:paraId="6214904C" w14:textId="52B2B540" w:rsidR="0047783A" w:rsidRPr="00D45256" w:rsidRDefault="005A3D33" w:rsidP="00D45256">
      <w:pPr>
        <w:pStyle w:val="Cmsor1"/>
        <w:rPr>
          <w:lang w:val="en-IE"/>
        </w:rPr>
      </w:pPr>
      <w:bookmarkStart w:id="23" w:name="_Toc42488084"/>
      <w:r w:rsidRPr="00D45256">
        <w:rPr>
          <w:lang w:val="en-IE"/>
        </w:rPr>
        <w:t>15.</w:t>
      </w:r>
      <w:r w:rsidRPr="00D45256">
        <w:rPr>
          <w:lang w:val="en-IE"/>
        </w:rPr>
        <w:tab/>
      </w:r>
      <w:r w:rsidR="0047783A" w:rsidRPr="00D45256">
        <w:rPr>
          <w:lang w:val="en-IE"/>
        </w:rPr>
        <w:t>Alteration or withdrawal of tenders</w:t>
      </w:r>
      <w:bookmarkEnd w:id="23"/>
    </w:p>
    <w:p w14:paraId="447525A5" w14:textId="25ECAB54" w:rsidR="005071E3" w:rsidRPr="009956B4" w:rsidRDefault="0047783A" w:rsidP="009956B4">
      <w:pPr>
        <w:pStyle w:val="Cmsor2"/>
        <w:keepLines/>
        <w:ind w:left="567" w:hanging="567"/>
        <w:jc w:val="both"/>
        <w:rPr>
          <w:rFonts w:ascii="Times New Roman" w:hAnsi="Times New Roman"/>
          <w:sz w:val="22"/>
          <w:szCs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p>
    <w:p w14:paraId="31E0BA62" w14:textId="0E572556" w:rsidR="002F559C" w:rsidRPr="00E5357C" w:rsidRDefault="002F559C" w:rsidP="009956B4">
      <w:pPr>
        <w:pStyle w:val="Cmsor2"/>
        <w:keepNext w:val="0"/>
        <w:ind w:left="567"/>
        <w:jc w:val="both"/>
        <w:rPr>
          <w:rFonts w:ascii="Times New Roman" w:hAnsi="Times New Roman"/>
          <w:sz w:val="22"/>
          <w:lang w:val="en-IE"/>
        </w:rPr>
      </w:pPr>
      <w:r w:rsidRPr="00E5357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Pr="00E5357C">
        <w:rPr>
          <w:rFonts w:ascii="Times New Roman" w:hAnsi="Times New Roman"/>
          <w:sz w:val="22"/>
          <w:lang w:val="en-IE"/>
        </w:rPr>
        <w:t xml:space="preserve"> </w:t>
      </w:r>
    </w:p>
    <w:p w14:paraId="2F12C80F" w14:textId="7C6646C0" w:rsidR="0047783A" w:rsidRPr="00E5357C" w:rsidRDefault="0047783A" w:rsidP="009956B4">
      <w:pPr>
        <w:pStyle w:val="Cmsor2"/>
        <w:keepNext w:val="0"/>
        <w:ind w:left="567"/>
        <w:jc w:val="both"/>
        <w:rPr>
          <w:rFonts w:ascii="Times New Roman" w:hAnsi="Times New Roman"/>
          <w:sz w:val="22"/>
          <w:szCs w:val="22"/>
          <w:lang w:val="en-GB"/>
        </w:rPr>
      </w:pPr>
      <w:r w:rsidRPr="00E5357C">
        <w:rPr>
          <w:rFonts w:ascii="Times New Roman" w:hAnsi="Times New Roman"/>
          <w:sz w:val="22"/>
          <w:szCs w:val="22"/>
          <w:lang w:val="en-GB"/>
        </w:rPr>
        <w:t xml:space="preserve">Any such notification of alteration or withdrawal must be prepared and submitted in accordance with </w:t>
      </w:r>
      <w:r w:rsidR="000C6C88" w:rsidRPr="00E5357C">
        <w:rPr>
          <w:rFonts w:ascii="Times New Roman" w:hAnsi="Times New Roman"/>
          <w:sz w:val="22"/>
          <w:szCs w:val="22"/>
          <w:lang w:val="en-GB"/>
        </w:rPr>
        <w:t>Section 10</w:t>
      </w:r>
      <w:r w:rsidRPr="00E5357C">
        <w:rPr>
          <w:rFonts w:ascii="Times New Roman" w:hAnsi="Times New Roman"/>
          <w:sz w:val="22"/>
          <w:szCs w:val="22"/>
          <w:lang w:val="en-GB"/>
        </w:rPr>
        <w:t xml:space="preserve">. The outer envelope must be marked </w:t>
      </w:r>
      <w:r w:rsidR="006A5F84" w:rsidRPr="00E5357C">
        <w:rPr>
          <w:rFonts w:ascii="Times New Roman" w:hAnsi="Times New Roman"/>
          <w:sz w:val="22"/>
          <w:szCs w:val="22"/>
          <w:lang w:val="en-GB"/>
        </w:rPr>
        <w:t>‘</w:t>
      </w:r>
      <w:r w:rsidRPr="00E5357C">
        <w:rPr>
          <w:rFonts w:ascii="Times New Roman" w:hAnsi="Times New Roman"/>
          <w:sz w:val="22"/>
          <w:szCs w:val="22"/>
          <w:lang w:val="en-GB"/>
        </w:rPr>
        <w:t>Alteration</w:t>
      </w:r>
      <w:r w:rsidR="006A5F84" w:rsidRPr="00E5357C">
        <w:rPr>
          <w:rFonts w:ascii="Times New Roman" w:hAnsi="Times New Roman"/>
          <w:sz w:val="22"/>
          <w:szCs w:val="22"/>
          <w:lang w:val="en-GB"/>
        </w:rPr>
        <w:t>’</w:t>
      </w:r>
      <w:r w:rsidRPr="00E5357C">
        <w:rPr>
          <w:rFonts w:ascii="Times New Roman" w:hAnsi="Times New Roman"/>
          <w:sz w:val="22"/>
          <w:szCs w:val="22"/>
          <w:lang w:val="en-GB"/>
        </w:rPr>
        <w:t xml:space="preserve"> or </w:t>
      </w:r>
      <w:r w:rsidR="006A5F84" w:rsidRPr="00E5357C">
        <w:rPr>
          <w:rFonts w:ascii="Times New Roman" w:hAnsi="Times New Roman"/>
          <w:sz w:val="22"/>
          <w:szCs w:val="22"/>
          <w:lang w:val="en-GB"/>
        </w:rPr>
        <w:t>‘</w:t>
      </w:r>
      <w:r w:rsidRPr="00E5357C">
        <w:rPr>
          <w:rFonts w:ascii="Times New Roman" w:hAnsi="Times New Roman"/>
          <w:sz w:val="22"/>
          <w:szCs w:val="22"/>
          <w:lang w:val="en-GB"/>
        </w:rPr>
        <w:t>Withdrawal</w:t>
      </w:r>
      <w:r w:rsidR="006A5F84" w:rsidRPr="00E5357C">
        <w:rPr>
          <w:rFonts w:ascii="Times New Roman" w:hAnsi="Times New Roman"/>
          <w:sz w:val="22"/>
          <w:szCs w:val="22"/>
          <w:lang w:val="en-GB"/>
        </w:rPr>
        <w:t>’</w:t>
      </w:r>
      <w:r w:rsidRPr="00E5357C">
        <w:rPr>
          <w:rFonts w:ascii="Times New Roman" w:hAnsi="Times New Roman"/>
          <w:sz w:val="22"/>
          <w:szCs w:val="22"/>
          <w:lang w:val="en-GB"/>
        </w:rPr>
        <w:t xml:space="preserve"> as appropriate.</w:t>
      </w:r>
    </w:p>
    <w:p w14:paraId="7E91B778" w14:textId="5BC51BF9" w:rsidR="0047783A" w:rsidRPr="00E82463" w:rsidRDefault="0047783A" w:rsidP="0047783A">
      <w:pPr>
        <w:pStyle w:val="Cmsor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A93219">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33CF11E0" w:rsidR="0047783A" w:rsidRPr="00D45256" w:rsidRDefault="00A633C6" w:rsidP="00D45256">
      <w:pPr>
        <w:pStyle w:val="Cmsor1"/>
        <w:rPr>
          <w:lang w:val="en-IE"/>
        </w:rPr>
      </w:pPr>
      <w:bookmarkStart w:id="24" w:name="_Toc42488085"/>
      <w:r w:rsidRPr="00D45256">
        <w:rPr>
          <w:lang w:val="en-IE"/>
        </w:rPr>
        <w:t>16.</w:t>
      </w:r>
      <w:r w:rsidR="005A3D33" w:rsidRPr="00D45256">
        <w:rPr>
          <w:lang w:val="en-IE"/>
        </w:rPr>
        <w:tab/>
      </w:r>
      <w:r w:rsidR="0047783A" w:rsidRPr="00D45256">
        <w:rPr>
          <w:lang w:val="en-IE"/>
        </w:rPr>
        <w:t>Costs of preparing tenders</w:t>
      </w:r>
      <w:bookmarkEnd w:id="24"/>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29ED7FDD" w:rsidR="0047783A" w:rsidRPr="00D45256" w:rsidRDefault="00A633C6" w:rsidP="00D45256">
      <w:pPr>
        <w:pStyle w:val="Cmsor1"/>
        <w:rPr>
          <w:lang w:val="en-IE"/>
        </w:rPr>
      </w:pPr>
      <w:r w:rsidRPr="00D45256">
        <w:rPr>
          <w:lang w:val="en-IE"/>
        </w:rPr>
        <w:t>17.</w:t>
      </w:r>
      <w:r w:rsidR="005A3D33" w:rsidRPr="00D45256">
        <w:rPr>
          <w:lang w:val="en-IE"/>
        </w:rPr>
        <w:tab/>
      </w:r>
      <w:bookmarkStart w:id="25" w:name="_Toc42488086"/>
      <w:r w:rsidR="0047783A" w:rsidRPr="00D45256">
        <w:rPr>
          <w:lang w:val="en-IE"/>
        </w:rPr>
        <w:t>Ownership of tenders</w:t>
      </w:r>
      <w:bookmarkEnd w:id="25"/>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174F11B0" w:rsidR="0047783A" w:rsidRPr="00D45256" w:rsidRDefault="00A633C6" w:rsidP="00D45256">
      <w:pPr>
        <w:pStyle w:val="Cmsor1"/>
        <w:rPr>
          <w:lang w:val="en-IE"/>
        </w:rPr>
      </w:pPr>
      <w:bookmarkStart w:id="26" w:name="_Toc42488087"/>
      <w:r w:rsidRPr="00D45256">
        <w:rPr>
          <w:lang w:val="en-IE"/>
        </w:rPr>
        <w:t>18.</w:t>
      </w:r>
      <w:r w:rsidR="005A3D33" w:rsidRPr="00D45256">
        <w:rPr>
          <w:lang w:val="en-IE"/>
        </w:rPr>
        <w:tab/>
      </w:r>
      <w:r w:rsidR="0047783A" w:rsidRPr="00D45256">
        <w:rPr>
          <w:lang w:val="en-IE"/>
        </w:rPr>
        <w:t>Joint venture or consortium</w:t>
      </w:r>
      <w:bookmarkEnd w:id="26"/>
    </w:p>
    <w:p w14:paraId="638F8B9B" w14:textId="77777777" w:rsidR="0047783A" w:rsidRPr="00E82463" w:rsidRDefault="0047783A" w:rsidP="0047783A">
      <w:pPr>
        <w:pStyle w:val="Cmsor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4F663C97" w:rsidR="0047783A" w:rsidRPr="00E82463" w:rsidRDefault="0047783A" w:rsidP="0047783A">
      <w:pPr>
        <w:pStyle w:val="Cmsor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14:paraId="2F10EC9B" w14:textId="202F5AC7" w:rsidR="0047783A" w:rsidRPr="00D45256" w:rsidRDefault="00A633C6" w:rsidP="00D45256">
      <w:pPr>
        <w:pStyle w:val="Cmsor1"/>
        <w:rPr>
          <w:lang w:val="en-IE"/>
        </w:rPr>
      </w:pPr>
      <w:bookmarkStart w:id="27" w:name="_Toc42488088"/>
      <w:r w:rsidRPr="00D45256">
        <w:rPr>
          <w:lang w:val="en-IE"/>
        </w:rPr>
        <w:t>19.</w:t>
      </w:r>
      <w:r w:rsidR="00092841" w:rsidRPr="00D45256">
        <w:rPr>
          <w:lang w:val="en-IE"/>
        </w:rPr>
        <w:tab/>
      </w:r>
      <w:r w:rsidR="0047783A" w:rsidRPr="00D45256">
        <w:rPr>
          <w:lang w:val="en-IE"/>
        </w:rPr>
        <w:t>Opening of tenders</w:t>
      </w:r>
      <w:bookmarkEnd w:id="27"/>
    </w:p>
    <w:p w14:paraId="3751B074" w14:textId="3F0E74E0" w:rsidR="0047783A" w:rsidRDefault="0047783A" w:rsidP="0047783A">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2CA95355" w:rsidR="0000259F" w:rsidRPr="0000049B" w:rsidRDefault="0047783A" w:rsidP="0000259F">
      <w:pPr>
        <w:pStyle w:val="Cmsor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00049B">
        <w:rPr>
          <w:rFonts w:ascii="Times New Roman" w:hAnsi="Times New Roman"/>
          <w:sz w:val="22"/>
          <w:lang w:val="en-GB"/>
        </w:rPr>
        <w:t>The d</w:t>
      </w:r>
      <w:r w:rsidR="0000259F" w:rsidRPr="0000049B">
        <w:rPr>
          <w:rFonts w:ascii="Times New Roman" w:hAnsi="Times New Roman"/>
          <w:sz w:val="22"/>
          <w:lang w:val="en-GB"/>
        </w:rPr>
        <w:t>ate and venue of the tender opening session</w:t>
      </w:r>
      <w:r w:rsidR="000C6C88" w:rsidRPr="0000049B">
        <w:rPr>
          <w:rFonts w:ascii="Times New Roman" w:hAnsi="Times New Roman"/>
          <w:sz w:val="22"/>
          <w:lang w:val="en-GB"/>
        </w:rPr>
        <w:t xml:space="preserve"> </w:t>
      </w:r>
      <w:r w:rsidR="00F42488" w:rsidRPr="0000049B">
        <w:rPr>
          <w:rFonts w:ascii="Times New Roman" w:hAnsi="Times New Roman"/>
          <w:sz w:val="22"/>
          <w:lang w:val="en-GB"/>
        </w:rPr>
        <w:t xml:space="preserve">are </w:t>
      </w:r>
      <w:r w:rsidR="000C6C88" w:rsidRPr="0000049B">
        <w:rPr>
          <w:rFonts w:ascii="Times New Roman" w:hAnsi="Times New Roman"/>
          <w:sz w:val="22"/>
          <w:lang w:val="en-GB"/>
        </w:rPr>
        <w:t>indicated in the Contract Notice.</w:t>
      </w:r>
    </w:p>
    <w:p w14:paraId="1E74FCE9" w14:textId="3CB2D48F" w:rsidR="0096647C" w:rsidRPr="0000049B" w:rsidRDefault="0096647C" w:rsidP="0096647C">
      <w:pPr>
        <w:ind w:left="567"/>
        <w:jc w:val="both"/>
        <w:rPr>
          <w:rFonts w:ascii="Times New Roman" w:hAnsi="Times New Roman"/>
          <w:sz w:val="22"/>
          <w:szCs w:val="22"/>
        </w:rPr>
      </w:pPr>
      <w:r w:rsidRPr="0000049B">
        <w:rPr>
          <w:rFonts w:ascii="Times New Roman" w:hAnsi="Times New Roman"/>
          <w:sz w:val="22"/>
          <w:szCs w:val="22"/>
        </w:rPr>
        <w:t>Tenderers wishing to attend the opening session, are required to send a request by email to</w:t>
      </w:r>
      <w:r w:rsidR="0000049B" w:rsidRPr="0000049B">
        <w:rPr>
          <w:rFonts w:ascii="Times New Roman" w:hAnsi="Times New Roman"/>
          <w:sz w:val="22"/>
          <w:szCs w:val="22"/>
        </w:rPr>
        <w:t xml:space="preserve"> </w:t>
      </w:r>
      <w:hyperlink r:id="rId11" w:history="1">
        <w:r w:rsidR="0000049B" w:rsidRPr="0000049B">
          <w:rPr>
            <w:rStyle w:val="Hiperhivatkozs"/>
            <w:rFonts w:ascii="Times New Roman" w:hAnsi="Times New Roman"/>
            <w:sz w:val="22"/>
            <w:szCs w:val="22"/>
          </w:rPr>
          <w:t>proscnat@gmail.com</w:t>
        </w:r>
      </w:hyperlink>
      <w:r w:rsidR="0000049B" w:rsidRPr="0000049B">
        <w:rPr>
          <w:rFonts w:ascii="Times New Roman" w:hAnsi="Times New Roman"/>
          <w:sz w:val="22"/>
          <w:szCs w:val="22"/>
        </w:rPr>
        <w:t xml:space="preserve"> </w:t>
      </w:r>
      <w:r w:rsidRPr="0000049B">
        <w:rPr>
          <w:rFonts w:ascii="Times New Roman" w:hAnsi="Times New Roman"/>
          <w:sz w:val="22"/>
          <w:szCs w:val="22"/>
        </w:rPr>
        <w:t xml:space="preserve">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14:paraId="53EB2A2E" w14:textId="28CC6BE7" w:rsidR="0047783A" w:rsidRPr="0000049B" w:rsidRDefault="0047783A">
      <w:pPr>
        <w:pStyle w:val="Cmsor2"/>
        <w:keepNext w:val="0"/>
        <w:ind w:left="567"/>
        <w:jc w:val="both"/>
        <w:rPr>
          <w:rFonts w:ascii="Times New Roman" w:hAnsi="Times New Roman"/>
          <w:sz w:val="22"/>
          <w:lang w:val="en-GB"/>
        </w:rPr>
      </w:pPr>
      <w:r w:rsidRPr="0000049B">
        <w:rPr>
          <w:rFonts w:ascii="Times New Roman" w:hAnsi="Times New Roman"/>
          <w:sz w:val="22"/>
          <w:lang w:val="en-GB"/>
        </w:rPr>
        <w:t>The committee will draw up minutes of the meeting, which will be available on request.</w:t>
      </w:r>
    </w:p>
    <w:p w14:paraId="7FBE10F5" w14:textId="24268D8A" w:rsidR="00A5438F" w:rsidRPr="0000049B" w:rsidRDefault="00A5438F" w:rsidP="00FC6A15">
      <w:pPr>
        <w:ind w:left="567"/>
        <w:jc w:val="both"/>
        <w:rPr>
          <w:rFonts w:ascii="Times New Roman" w:hAnsi="Times New Roman"/>
          <w:sz w:val="22"/>
        </w:rPr>
      </w:pPr>
      <w:r w:rsidRPr="0000049B">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00049B">
        <w:rPr>
          <w:rFonts w:ascii="Times New Roman" w:hAnsi="Times New Roman"/>
          <w:sz w:val="22"/>
        </w:rPr>
        <w:t>.</w:t>
      </w:r>
      <w:r w:rsidR="000C6C88" w:rsidRPr="0000049B" w:rsidDel="000C6C88">
        <w:rPr>
          <w:rFonts w:ascii="Times New Roman" w:hAnsi="Times New Roman"/>
          <w:sz w:val="22"/>
        </w:rPr>
        <w:t xml:space="preserve"> </w:t>
      </w:r>
    </w:p>
    <w:p w14:paraId="399D7693" w14:textId="77777777" w:rsidR="0047783A" w:rsidRPr="0000049B" w:rsidRDefault="0047783A" w:rsidP="001A2BC4">
      <w:pPr>
        <w:ind w:left="567" w:hanging="567"/>
        <w:jc w:val="both"/>
        <w:rPr>
          <w:rFonts w:ascii="Times New Roman" w:hAnsi="Times New Roman"/>
          <w:sz w:val="22"/>
        </w:rPr>
      </w:pPr>
      <w:r w:rsidRPr="0000049B">
        <w:rPr>
          <w:rFonts w:ascii="Times New Roman" w:hAnsi="Times New Roman"/>
          <w:sz w:val="22"/>
        </w:rPr>
        <w:t>19.3</w:t>
      </w:r>
      <w:r w:rsidRPr="0000049B">
        <w:rPr>
          <w:rFonts w:ascii="Times New Roman" w:hAnsi="Times New Roman"/>
          <w:sz w:val="22"/>
        </w:rPr>
        <w:tab/>
        <w:t>At the tender opening, the tenderers</w:t>
      </w:r>
      <w:r w:rsidR="006A5F84" w:rsidRPr="0000049B">
        <w:rPr>
          <w:rFonts w:ascii="Times New Roman" w:hAnsi="Times New Roman"/>
          <w:sz w:val="22"/>
        </w:rPr>
        <w:t>’</w:t>
      </w:r>
      <w:r w:rsidRPr="0000049B">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00049B">
        <w:rPr>
          <w:rFonts w:ascii="Times New Roman" w:hAnsi="Times New Roman"/>
          <w:sz w:val="22"/>
        </w:rPr>
        <w:t>c</w:t>
      </w:r>
      <w:r w:rsidRPr="0000049B">
        <w:rPr>
          <w:rFonts w:ascii="Times New Roman" w:hAnsi="Times New Roman"/>
          <w:sz w:val="22"/>
        </w:rPr>
        <w:t xml:space="preserve">ontracting </w:t>
      </w:r>
      <w:r w:rsidR="00DD6678" w:rsidRPr="0000049B">
        <w:rPr>
          <w:rFonts w:ascii="Times New Roman" w:hAnsi="Times New Roman"/>
          <w:sz w:val="22"/>
        </w:rPr>
        <w:t>a</w:t>
      </w:r>
      <w:r w:rsidRPr="0000049B">
        <w:rPr>
          <w:rFonts w:ascii="Times New Roman" w:hAnsi="Times New Roman"/>
          <w:sz w:val="22"/>
        </w:rPr>
        <w:t>uthority may consider appropriate may be announced.</w:t>
      </w:r>
    </w:p>
    <w:p w14:paraId="68DAAAB5" w14:textId="3F15DAE5" w:rsidR="0047783A" w:rsidRPr="00E82463" w:rsidRDefault="0047783A" w:rsidP="0047783A">
      <w:pPr>
        <w:pStyle w:val="Cmsor2"/>
        <w:keepNext w:val="0"/>
        <w:ind w:left="567" w:hanging="567"/>
        <w:jc w:val="both"/>
        <w:rPr>
          <w:rFonts w:ascii="Times New Roman" w:hAnsi="Times New Roman"/>
          <w:sz w:val="22"/>
          <w:lang w:val="en-GB"/>
        </w:rPr>
      </w:pPr>
      <w:r w:rsidRPr="0000049B">
        <w:rPr>
          <w:rFonts w:ascii="Times New Roman" w:hAnsi="Times New Roman"/>
          <w:sz w:val="22"/>
          <w:lang w:val="en-GB"/>
        </w:rPr>
        <w:t>19.4</w:t>
      </w:r>
      <w:r w:rsidRPr="0000049B">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Cmsor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76EEA36A" w:rsidR="0047783A" w:rsidRPr="00D45256" w:rsidRDefault="00A633C6" w:rsidP="00D45256">
      <w:pPr>
        <w:pStyle w:val="Cmsor1"/>
        <w:rPr>
          <w:lang w:val="en-IE"/>
        </w:rPr>
      </w:pPr>
      <w:bookmarkStart w:id="28"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8"/>
    </w:p>
    <w:p w14:paraId="7C75DF35" w14:textId="77777777" w:rsidR="0047783A" w:rsidRPr="00E82463" w:rsidRDefault="0047783A" w:rsidP="0047783A">
      <w:pPr>
        <w:pStyle w:val="Cmsor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Cmsor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9"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Cmsor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9"/>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Cmsor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Cmsor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5D911846" w14:textId="6B152ACB"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2456F1">
        <w:rPr>
          <w:rFonts w:ascii="Times New Roman" w:hAnsi="Times New Roman"/>
          <w:sz w:val="22"/>
        </w:rPr>
        <w:t xml:space="preserve"> </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14:paraId="225D2214" w14:textId="77777777" w:rsidR="0047783A" w:rsidRPr="00E82463" w:rsidRDefault="0047783A" w:rsidP="00462394">
      <w:pPr>
        <w:pStyle w:val="Cmsor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61B04D9B" w14:textId="77777777" w:rsidR="0047783A" w:rsidRPr="00E82463" w:rsidRDefault="0047783A" w:rsidP="0047783A">
      <w:pPr>
        <w:pStyle w:val="Cmsor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39E12D8" w14:textId="0343A890" w:rsidR="0047783A" w:rsidRPr="00E82463" w:rsidRDefault="0047783A" w:rsidP="0047783A">
      <w:pPr>
        <w:ind w:left="567" w:firstLine="11"/>
        <w:jc w:val="both"/>
        <w:outlineLvl w:val="0"/>
        <w:rPr>
          <w:rFonts w:ascii="Times New Roman" w:hAnsi="Times New Roman"/>
        </w:rPr>
      </w:pPr>
      <w:r w:rsidRPr="0000049B">
        <w:rPr>
          <w:rFonts w:ascii="Times New Roman" w:hAnsi="Times New Roman"/>
          <w:sz w:val="22"/>
        </w:rPr>
        <w:t>The sole award criterion will be the price. The contract will be awarded to the lowest compliant tender.</w:t>
      </w:r>
    </w:p>
    <w:p w14:paraId="1E6B308A" w14:textId="261798E5" w:rsidR="0048742A" w:rsidRPr="00D45256" w:rsidRDefault="004F7E7A" w:rsidP="00D45256">
      <w:pPr>
        <w:pStyle w:val="Cmsor2"/>
        <w:ind w:left="567" w:hanging="567"/>
        <w:jc w:val="both"/>
        <w:rPr>
          <w:rFonts w:ascii="Times New Roman" w:hAnsi="Times New Roman"/>
          <w:sz w:val="22"/>
          <w:szCs w:val="22"/>
          <w:lang w:val="en-IE"/>
        </w:rPr>
      </w:pPr>
      <w:r w:rsidRPr="00D45256">
        <w:rPr>
          <w:rFonts w:ascii="Times New Roman" w:hAnsi="Times New Roman"/>
          <w:sz w:val="22"/>
          <w:szCs w:val="22"/>
          <w:lang w:val="en-IE"/>
        </w:rPr>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criteria</w:t>
      </w:r>
    </w:p>
    <w:p w14:paraId="05B68907" w14:textId="27498CF3" w:rsidR="00820AEF" w:rsidRPr="0000049B" w:rsidRDefault="00266552" w:rsidP="00D45256">
      <w:pPr>
        <w:pStyle w:val="Szvegtrzsbehzssal"/>
        <w:tabs>
          <w:tab w:val="clear" w:pos="567"/>
        </w:tabs>
        <w:spacing w:before="120"/>
        <w:ind w:left="567"/>
        <w:rPr>
          <w:color w:val="000000"/>
          <w:sz w:val="22"/>
          <w:szCs w:val="22"/>
        </w:rPr>
      </w:pPr>
      <w:r w:rsidRPr="0000049B">
        <w:rPr>
          <w:color w:val="000000"/>
          <w:sz w:val="22"/>
          <w:szCs w:val="22"/>
        </w:rPr>
        <w:t>At any time during the procurement procedure and before the award of the contract, the contracting authority may request documentary evidence on compliance with the exclusion criteria set out in these instructions.</w:t>
      </w:r>
      <w:r w:rsidR="00820AEF" w:rsidRPr="0000049B">
        <w:rPr>
          <w:color w:val="000000"/>
          <w:sz w:val="22"/>
          <w:szCs w:val="22"/>
        </w:rPr>
        <w:t xml:space="preserve"> </w:t>
      </w:r>
    </w:p>
    <w:p w14:paraId="3100E958" w14:textId="7857801F" w:rsidR="00820AEF" w:rsidRPr="0000049B" w:rsidRDefault="00820AEF" w:rsidP="00D45256">
      <w:pPr>
        <w:pStyle w:val="Szvegtrzsbehzssal"/>
        <w:tabs>
          <w:tab w:val="clear" w:pos="567"/>
        </w:tabs>
        <w:spacing w:before="120"/>
        <w:ind w:left="567"/>
        <w:rPr>
          <w:b/>
          <w:i/>
          <w:iCs/>
          <w:snapToGrid/>
          <w:u w:val="single"/>
          <w:lang w:eastAsia="en-GB"/>
        </w:rPr>
      </w:pPr>
      <w:r w:rsidRPr="0000049B">
        <w:rPr>
          <w:snapToGrid/>
          <w:sz w:val="22"/>
          <w:szCs w:val="22"/>
          <w:lang w:eastAsia="en-GB"/>
        </w:rPr>
        <w:t>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
    <w:p w14:paraId="13379A80" w14:textId="3653DE24" w:rsidR="00986D62" w:rsidRPr="0000049B" w:rsidRDefault="00BD0512" w:rsidP="0000049B">
      <w:pPr>
        <w:ind w:left="567"/>
        <w:jc w:val="both"/>
        <w:rPr>
          <w:rFonts w:ascii="Times New Roman" w:hAnsi="Times New Roman"/>
          <w:sz w:val="22"/>
          <w:szCs w:val="22"/>
        </w:rPr>
      </w:pPr>
      <w:r w:rsidRPr="0000049B">
        <w:rPr>
          <w:rFonts w:ascii="Times New Roman" w:hAnsi="Times New Roman"/>
          <w:color w:val="000000"/>
          <w:sz w:val="22"/>
          <w:szCs w:val="22"/>
        </w:rPr>
        <w:t>No documentary evidence of the selection criteria shall be submitted but no pre-financing will be granted</w:t>
      </w:r>
      <w:r w:rsidR="00621C05" w:rsidRPr="0000049B">
        <w:rPr>
          <w:rFonts w:ascii="Times New Roman" w:hAnsi="Times New Roman"/>
          <w:color w:val="000000"/>
          <w:sz w:val="22"/>
          <w:szCs w:val="22"/>
        </w:rPr>
        <w:t>.</w:t>
      </w:r>
    </w:p>
    <w:p w14:paraId="2BCEDC6D" w14:textId="01ECCAFD" w:rsidR="001719EB" w:rsidRPr="0000049B" w:rsidRDefault="0048742A" w:rsidP="00D45256">
      <w:pPr>
        <w:ind w:left="567"/>
        <w:jc w:val="both"/>
        <w:rPr>
          <w:rFonts w:ascii="Times New Roman" w:hAnsi="Times New Roman"/>
          <w:color w:val="000000"/>
          <w:sz w:val="22"/>
          <w:szCs w:val="22"/>
          <w:lang w:val="en-IE"/>
        </w:rPr>
      </w:pPr>
      <w:r w:rsidRPr="0000049B">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00049B">
        <w:rPr>
          <w:rFonts w:ascii="Times New Roman" w:hAnsi="Times New Roman"/>
          <w:sz w:val="22"/>
          <w:szCs w:val="22"/>
          <w:lang w:val="en-IE"/>
        </w:rPr>
        <w:t xml:space="preserve"> (</w:t>
      </w:r>
      <w:r w:rsidR="00124409" w:rsidRPr="0000049B">
        <w:rPr>
          <w:rFonts w:ascii="Times New Roman" w:hAnsi="Times New Roman"/>
          <w:sz w:val="22"/>
          <w:szCs w:val="22"/>
        </w:rPr>
        <w:t>financial, economic, technical and professional capacity)</w:t>
      </w:r>
      <w:r w:rsidRPr="0000049B">
        <w:rPr>
          <w:rFonts w:ascii="Times New Roman" w:hAnsi="Times New Roman"/>
          <w:sz w:val="22"/>
          <w:szCs w:val="22"/>
          <w:lang w:val="en-IE"/>
        </w:rPr>
        <w:t xml:space="preserve"> set out in these instructions. Please note that a request for evidence in no way implies that the tenderer has been successful. </w:t>
      </w:r>
      <w:r w:rsidRPr="0000049B">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00049B">
        <w:rPr>
          <w:rFonts w:ascii="Times New Roman" w:hAnsi="Times New Roman"/>
          <w:sz w:val="22"/>
          <w:szCs w:val="22"/>
          <w:lang w:val="en-IE"/>
        </w:rPr>
        <w:t>. In any event</w:t>
      </w:r>
      <w:r w:rsidR="00ED0949" w:rsidRPr="0000049B">
        <w:rPr>
          <w:rFonts w:ascii="Times New Roman" w:hAnsi="Times New Roman"/>
          <w:sz w:val="22"/>
          <w:szCs w:val="22"/>
          <w:lang w:val="en-IE"/>
        </w:rPr>
        <w:t>,</w:t>
      </w:r>
      <w:r w:rsidRPr="0000049B">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35E10C22" w:rsidR="0048742A" w:rsidRPr="0000049B" w:rsidRDefault="0048742A" w:rsidP="00D45256">
      <w:pPr>
        <w:ind w:left="567"/>
        <w:jc w:val="both"/>
        <w:rPr>
          <w:rFonts w:ascii="Times New Roman" w:hAnsi="Times New Roman"/>
          <w:sz w:val="22"/>
          <w:szCs w:val="22"/>
        </w:rPr>
      </w:pPr>
      <w:r w:rsidRPr="0000049B">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00049B">
        <w:rPr>
          <w:rFonts w:ascii="Times New Roman" w:hAnsi="Times New Roman"/>
          <w:sz w:val="22"/>
          <w:szCs w:val="22"/>
        </w:rPr>
        <w:t>4.2</w:t>
      </w:r>
      <w:r w:rsidRPr="0000049B">
        <w:rPr>
          <w:rFonts w:ascii="Times New Roman" w:hAnsi="Times New Roman"/>
          <w:sz w:val="22"/>
          <w:szCs w:val="22"/>
        </w:rPr>
        <w:t xml:space="preserve"> of the practical guide. </w:t>
      </w:r>
    </w:p>
    <w:p w14:paraId="07F1121D" w14:textId="24B56D19" w:rsidR="00820AEF" w:rsidRPr="0000049B" w:rsidRDefault="00820AEF" w:rsidP="00D45256">
      <w:pPr>
        <w:ind w:left="567"/>
        <w:jc w:val="both"/>
        <w:rPr>
          <w:rFonts w:ascii="Times New Roman" w:hAnsi="Times New Roman"/>
          <w:b/>
          <w:i/>
          <w:iCs/>
          <w:sz w:val="22"/>
          <w:szCs w:val="22"/>
          <w:u w:val="single"/>
        </w:rPr>
      </w:pPr>
      <w:r w:rsidRPr="0000049B">
        <w:rPr>
          <w:rFonts w:ascii="Times New Roman" w:hAnsi="Times New Roman"/>
          <w:sz w:val="22"/>
          <w:szCs w:val="22"/>
        </w:rPr>
        <w:t xml:space="preserve">At any time during the procurement procedure, </w:t>
      </w:r>
      <w:bookmarkStart w:id="30" w:name="_Hlk138949784"/>
      <w:r w:rsidRPr="0000049B">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00049B">
        <w:rPr>
          <w:rFonts w:ascii="Times New Roman" w:hAnsi="Times New Roman"/>
          <w:sz w:val="22"/>
          <w:szCs w:val="22"/>
        </w:rPr>
        <w:t>t</w:t>
      </w:r>
      <w:r w:rsidRPr="0000049B">
        <w:rPr>
          <w:rFonts w:ascii="Times New Roman" w:hAnsi="Times New Roman"/>
          <w:sz w:val="22"/>
          <w:szCs w:val="22"/>
        </w:rPr>
        <w:t>he Declaration on Honour.</w:t>
      </w:r>
      <w:bookmarkEnd w:id="30"/>
    </w:p>
    <w:p w14:paraId="4AA2AD90" w14:textId="683FC5FD" w:rsidR="0048742A" w:rsidRPr="0000049B" w:rsidRDefault="0048742A" w:rsidP="00D45256">
      <w:pPr>
        <w:ind w:left="567"/>
        <w:jc w:val="both"/>
        <w:outlineLvl w:val="0"/>
        <w:rPr>
          <w:rFonts w:ascii="Times New Roman" w:hAnsi="Times New Roman"/>
          <w:sz w:val="22"/>
          <w:szCs w:val="22"/>
          <w:lang w:val="en-IE"/>
        </w:rPr>
      </w:pPr>
      <w:r w:rsidRPr="0000049B">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00049B" w:rsidRDefault="00124409" w:rsidP="00D45256">
      <w:pPr>
        <w:ind w:left="567"/>
        <w:jc w:val="both"/>
        <w:rPr>
          <w:rFonts w:ascii="Times New Roman" w:hAnsi="Times New Roman"/>
          <w:sz w:val="22"/>
          <w:szCs w:val="22"/>
        </w:rPr>
      </w:pPr>
      <w:r w:rsidRPr="0000049B">
        <w:rPr>
          <w:rFonts w:ascii="Times New Roman" w:hAnsi="Times New Roman"/>
          <w:sz w:val="22"/>
          <w:szCs w:val="22"/>
        </w:rPr>
        <w:t>The above-mentioned docume</w:t>
      </w:r>
      <w:r w:rsidR="00531CAA" w:rsidRPr="0000049B">
        <w:rPr>
          <w:rFonts w:ascii="Times New Roman" w:hAnsi="Times New Roman"/>
          <w:sz w:val="22"/>
          <w:szCs w:val="22"/>
        </w:rPr>
        <w:t xml:space="preserve">nts must be submitted for </w:t>
      </w:r>
      <w:r w:rsidRPr="0000049B">
        <w:rPr>
          <w:rFonts w:ascii="Times New Roman" w:hAnsi="Times New Roman"/>
          <w:sz w:val="22"/>
          <w:szCs w:val="22"/>
        </w:rPr>
        <w:t>every member of a joint venture/consortium, all subcontractors and every capacity providing entit</w:t>
      </w:r>
      <w:r w:rsidR="00531CAA" w:rsidRPr="0000049B">
        <w:rPr>
          <w:rFonts w:ascii="Times New Roman" w:hAnsi="Times New Roman"/>
          <w:sz w:val="22"/>
          <w:szCs w:val="22"/>
        </w:rPr>
        <w:t>y</w:t>
      </w:r>
      <w:r w:rsidRPr="0000049B">
        <w:rPr>
          <w:rFonts w:ascii="Times New Roman" w:hAnsi="Times New Roman"/>
          <w:sz w:val="22"/>
          <w:szCs w:val="22"/>
        </w:rPr>
        <w:t xml:space="preserve">. </w:t>
      </w:r>
    </w:p>
    <w:p w14:paraId="5DE9377D" w14:textId="19BB92C7" w:rsidR="0048742A" w:rsidRPr="0000049B" w:rsidRDefault="0048742A" w:rsidP="00D45256">
      <w:pPr>
        <w:ind w:left="567"/>
        <w:jc w:val="both"/>
        <w:outlineLvl w:val="0"/>
        <w:rPr>
          <w:rFonts w:ascii="Times New Roman" w:hAnsi="Times New Roman"/>
          <w:sz w:val="22"/>
          <w:szCs w:val="22"/>
          <w:lang w:val="en-IE"/>
        </w:rPr>
      </w:pPr>
      <w:r w:rsidRPr="0000049B">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00049B" w:rsidRDefault="0048742A" w:rsidP="00D45256">
      <w:pPr>
        <w:ind w:left="567"/>
        <w:jc w:val="both"/>
        <w:outlineLvl w:val="0"/>
        <w:rPr>
          <w:rFonts w:ascii="Times New Roman" w:hAnsi="Times New Roman"/>
          <w:sz w:val="22"/>
          <w:szCs w:val="22"/>
          <w:lang w:val="en-IE"/>
        </w:rPr>
      </w:pPr>
      <w:r w:rsidRPr="0000049B">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1D21C259" w14:textId="77777777" w:rsidR="0048742A" w:rsidRPr="0000049B" w:rsidRDefault="0048742A" w:rsidP="00D45256">
      <w:pPr>
        <w:ind w:left="567"/>
        <w:jc w:val="both"/>
        <w:outlineLvl w:val="0"/>
        <w:rPr>
          <w:rFonts w:ascii="Times New Roman" w:hAnsi="Times New Roman"/>
          <w:sz w:val="22"/>
          <w:szCs w:val="22"/>
          <w:lang w:val="en-IE"/>
        </w:rPr>
      </w:pPr>
      <w:r w:rsidRPr="0000049B">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0BCCAC5" w14:textId="5902D9F1" w:rsidR="0048742A" w:rsidRPr="009956B4" w:rsidRDefault="0048742A" w:rsidP="00D45256">
      <w:pPr>
        <w:ind w:left="567"/>
        <w:jc w:val="both"/>
        <w:rPr>
          <w:rFonts w:ascii="Times New Roman" w:hAnsi="Times New Roman"/>
          <w:sz w:val="22"/>
          <w:szCs w:val="22"/>
        </w:rPr>
      </w:pPr>
      <w:r w:rsidRPr="0000049B">
        <w:rPr>
          <w:rFonts w:ascii="Times New Roman" w:hAnsi="Times New Roman"/>
          <w:sz w:val="22"/>
          <w:szCs w:val="22"/>
        </w:rPr>
        <w:t xml:space="preserve">If the successful tenderer fails to provide this documentary proof or statement or if the successful tenderer is found to have provided </w:t>
      </w:r>
      <w:r w:rsidR="002441E8" w:rsidRPr="0000049B">
        <w:rPr>
          <w:rFonts w:ascii="Times New Roman" w:hAnsi="Times New Roman"/>
          <w:sz w:val="22"/>
          <w:szCs w:val="22"/>
        </w:rPr>
        <w:t xml:space="preserve">misrepresented </w:t>
      </w:r>
      <w:r w:rsidRPr="0000049B">
        <w:rPr>
          <w:rFonts w:ascii="Times New Roman" w:hAnsi="Times New Roman"/>
          <w:sz w:val="22"/>
          <w:szCs w:val="22"/>
        </w:rPr>
        <w:t xml:space="preserve">information, the award will be considered null and void. In this case, the contracting authority may award the tender to the next lowest tenderer </w:t>
      </w:r>
      <w:r w:rsidR="0000049B" w:rsidRPr="0000049B">
        <w:rPr>
          <w:rFonts w:ascii="Times New Roman" w:hAnsi="Times New Roman"/>
          <w:sz w:val="22"/>
          <w:szCs w:val="22"/>
        </w:rPr>
        <w:t>or cancel the tender procedure.</w:t>
      </w:r>
    </w:p>
    <w:p w14:paraId="3B82FCC1" w14:textId="77777777"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D45256" w:rsidRDefault="00EA1ADC" w:rsidP="00D45256">
      <w:pPr>
        <w:pStyle w:val="Cmsor1"/>
        <w:rPr>
          <w:lang w:val="en-IE"/>
        </w:rPr>
      </w:pPr>
      <w:bookmarkStart w:id="31" w:name="_Toc41467298"/>
      <w:bookmarkStart w:id="32" w:name="_Toc42488090"/>
      <w:r w:rsidRPr="00D45256">
        <w:rPr>
          <w:lang w:val="en-IE"/>
        </w:rPr>
        <w:t>22.</w:t>
      </w:r>
      <w:r w:rsidRPr="00D45256">
        <w:rPr>
          <w:lang w:val="en-IE"/>
        </w:rPr>
        <w:tab/>
      </w:r>
      <w:r w:rsidR="0047783A" w:rsidRPr="00D45256">
        <w:rPr>
          <w:lang w:val="en-IE"/>
        </w:rPr>
        <w:t>Signature of the contract and performance guarantee</w:t>
      </w:r>
      <w:bookmarkStart w:id="33" w:name="_Ref500418776"/>
      <w:bookmarkEnd w:id="31"/>
      <w:bookmarkEnd w:id="32"/>
    </w:p>
    <w:p w14:paraId="2DC2476A" w14:textId="0098108C"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38CF475A" w:rsidR="0047783A" w:rsidRDefault="0047783A" w:rsidP="0047783A">
      <w:pPr>
        <w:pStyle w:val="Cmsor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14:paraId="7C34A0E8" w14:textId="65CAF3E5"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w:t>
      </w:r>
      <w:r w:rsidR="00506A24" w:rsidRPr="00506A24">
        <w:rPr>
          <w:rFonts w:ascii="Times New Roman" w:hAnsi="Times New Roman"/>
          <w:snapToGrid/>
          <w:lang w:eastAsia="en-GB"/>
        </w:rPr>
        <w:t xml:space="preserve"> </w:t>
      </w:r>
      <w:r w:rsidR="00506A24" w:rsidRPr="00506A24">
        <w:rPr>
          <w:rFonts w:ascii="Times New Roman" w:hAnsi="Times New Roman"/>
          <w:snapToGrid/>
          <w:sz w:val="22"/>
          <w:szCs w:val="22"/>
          <w:lang w:eastAsia="en-GB"/>
        </w:rPr>
        <w:t>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3"/>
    <w:p w14:paraId="09EC1B19" w14:textId="16CD088B" w:rsidR="0047783A" w:rsidRPr="00E07D2A" w:rsidRDefault="0047783A" w:rsidP="0047783A">
      <w:pPr>
        <w:pStyle w:val="Cmsor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391681E3" w14:textId="7EB0147A" w:rsidR="00462394" w:rsidRPr="00D45256" w:rsidRDefault="0047783A" w:rsidP="00D45256">
      <w:pPr>
        <w:pStyle w:val="Cmsor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r>
      <w:r w:rsidRPr="005312ED">
        <w:rPr>
          <w:rFonts w:ascii="Times New Roman" w:hAnsi="Times New Roman"/>
          <w:sz w:val="22"/>
          <w:szCs w:val="22"/>
          <w:lang w:val="en-GB"/>
        </w:rPr>
        <w:t xml:space="preserve">The performance guarantee referred to in the </w:t>
      </w:r>
      <w:r w:rsidR="000D5F1B" w:rsidRPr="005312ED">
        <w:rPr>
          <w:rFonts w:ascii="Times New Roman" w:hAnsi="Times New Roman"/>
          <w:sz w:val="22"/>
          <w:szCs w:val="22"/>
          <w:lang w:val="en-GB"/>
        </w:rPr>
        <w:t>g</w:t>
      </w:r>
      <w:r w:rsidRPr="005312ED">
        <w:rPr>
          <w:rFonts w:ascii="Times New Roman" w:hAnsi="Times New Roman"/>
          <w:sz w:val="22"/>
          <w:szCs w:val="22"/>
          <w:lang w:val="en-GB"/>
        </w:rPr>
        <w:t xml:space="preserve">eneral </w:t>
      </w:r>
      <w:r w:rsidR="000D5F1B" w:rsidRPr="005312ED">
        <w:rPr>
          <w:rFonts w:ascii="Times New Roman" w:hAnsi="Times New Roman"/>
          <w:sz w:val="22"/>
          <w:szCs w:val="22"/>
          <w:lang w:val="en-GB"/>
        </w:rPr>
        <w:t>c</w:t>
      </w:r>
      <w:r w:rsidR="0000049B" w:rsidRPr="005312ED">
        <w:rPr>
          <w:rFonts w:ascii="Times New Roman" w:hAnsi="Times New Roman"/>
          <w:sz w:val="22"/>
          <w:szCs w:val="22"/>
          <w:lang w:val="en-GB"/>
        </w:rPr>
        <w:t xml:space="preserve">onditions is set at 5 </w:t>
      </w:r>
      <w:r w:rsidR="00A11437" w:rsidRPr="005312ED">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r w:rsidR="00D15C09" w:rsidRPr="00D45256">
        <w:rPr>
          <w:rFonts w:ascii="Times New Roman" w:hAnsi="Times New Roman"/>
          <w:sz w:val="22"/>
          <w:szCs w:val="22"/>
          <w:lang w:val="en-GB"/>
        </w:rPr>
        <w:t xml:space="preserve">  </w:t>
      </w:r>
    </w:p>
    <w:p w14:paraId="2201497C" w14:textId="77777777" w:rsidR="0047783A" w:rsidRPr="00D45256" w:rsidRDefault="00EA1ADC" w:rsidP="00D45256">
      <w:pPr>
        <w:pStyle w:val="Cmsor1"/>
        <w:rPr>
          <w:lang w:val="en-IE"/>
        </w:rPr>
      </w:pPr>
      <w:bookmarkStart w:id="34" w:name="_Toc41467299"/>
      <w:bookmarkStart w:id="35"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4"/>
      <w:bookmarkEnd w:id="35"/>
    </w:p>
    <w:p w14:paraId="37999967" w14:textId="68B2F728" w:rsidR="008718AA" w:rsidRPr="00E82463" w:rsidRDefault="00D1398A" w:rsidP="00E07D2A">
      <w:pPr>
        <w:ind w:left="567"/>
        <w:jc w:val="both"/>
        <w:outlineLvl w:val="0"/>
        <w:rPr>
          <w:rFonts w:ascii="Times New Roman" w:hAnsi="Times New Roman"/>
          <w:sz w:val="22"/>
        </w:rPr>
      </w:pPr>
      <w:r w:rsidRPr="0000049B">
        <w:rPr>
          <w:rFonts w:ascii="Times New Roman" w:hAnsi="Times New Roman"/>
          <w:sz w:val="22"/>
          <w:szCs w:val="22"/>
        </w:rPr>
        <w:t>No tender guarantee is required</w:t>
      </w:r>
      <w:r w:rsidRPr="0000049B">
        <w:rPr>
          <w:rFonts w:ascii="Times New Roman" w:hAnsi="Times New Roman"/>
        </w:rPr>
        <w:t>.</w:t>
      </w:r>
    </w:p>
    <w:p w14:paraId="1A9EE00F" w14:textId="3EFF7844" w:rsidR="0047783A" w:rsidRPr="00D45256" w:rsidRDefault="00EA1ADC" w:rsidP="00D45256">
      <w:pPr>
        <w:pStyle w:val="Cmsor1"/>
        <w:rPr>
          <w:lang w:val="en-IE"/>
        </w:rPr>
      </w:pPr>
      <w:bookmarkStart w:id="36" w:name="_Toc41467300"/>
      <w:bookmarkStart w:id="37"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r w:rsidR="001E7D1F" w:rsidRPr="00D45256">
        <w:rPr>
          <w:lang w:val="en-IE"/>
        </w:rPr>
        <w:t xml:space="preserve"> </w:t>
      </w:r>
      <w:bookmarkEnd w:id="36"/>
      <w:bookmarkEnd w:id="37"/>
      <w:r w:rsidR="00442FF2" w:rsidRPr="00D45256">
        <w:rPr>
          <w:lang w:val="en-IE"/>
        </w:rPr>
        <w:t>and code of conduct</w:t>
      </w:r>
    </w:p>
    <w:p w14:paraId="5C06588B" w14:textId="15619294" w:rsidR="00442FF2" w:rsidRDefault="0047783A" w:rsidP="0047783A">
      <w:pPr>
        <w:pStyle w:val="Cmsor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r w:rsidR="00656270">
        <w:rPr>
          <w:rFonts w:ascii="Times New Roman" w:hAnsi="Times New Roman"/>
          <w:sz w:val="22"/>
          <w:u w:val="single"/>
          <w:lang w:val="en-GB"/>
        </w:rPr>
        <w:t xml:space="preserve"> </w:t>
      </w:r>
      <w:bookmarkStart w:id="38" w:name="_Hlk161239645"/>
      <w:r w:rsidR="00656270" w:rsidRPr="00656270">
        <w:rPr>
          <w:rFonts w:ascii="Times New Roman" w:hAnsi="Times New Roman"/>
          <w:sz w:val="22"/>
          <w:u w:val="single"/>
          <w:lang w:val="en-GB"/>
        </w:rPr>
        <w:t>and of professional conflicting interest</w:t>
      </w:r>
      <w:bookmarkEnd w:id="38"/>
    </w:p>
    <w:p w14:paraId="7A7FB611" w14:textId="1B4F2D0F"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90127D" w:rsidRPr="00C348C0">
        <w:rPr>
          <w:rFonts w:ascii="Times New Roman" w:hAnsi="Times New Roman"/>
          <w:sz w:val="22"/>
          <w:szCs w:val="22"/>
        </w:rPr>
        <w:t xml:space="preserve"> </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001E7D1F">
        <w:rPr>
          <w:rFonts w:ascii="Times New Roman" w:hAnsi="Times New Roman"/>
          <w:sz w:val="22"/>
          <w:szCs w:val="22"/>
        </w:rPr>
        <w:t xml:space="preserve"> </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14:paraId="61094FB8" w14:textId="77777777" w:rsidR="00201C47" w:rsidRDefault="0047783A" w:rsidP="00201C47">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r w:rsidR="00442FF2" w:rsidRPr="00442FF2">
        <w:rPr>
          <w:rFonts w:ascii="Times New Roman" w:hAnsi="Times New Roman"/>
          <w:sz w:val="22"/>
          <w:lang w:val="en-GB"/>
        </w:rPr>
        <w:t xml:space="preserve"> </w:t>
      </w:r>
    </w:p>
    <w:p w14:paraId="443DEB16" w14:textId="77777777" w:rsidR="00201C47" w:rsidRPr="00D45256" w:rsidRDefault="002F60F8" w:rsidP="00D45256">
      <w:pPr>
        <w:pStyle w:val="Cmsor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681A45A4" w14:textId="2E5C5506" w:rsidR="00201C47" w:rsidRDefault="002F60F8" w:rsidP="00201C47">
      <w:pPr>
        <w:pStyle w:val="Cmsor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1E7D1F">
        <w:rPr>
          <w:rFonts w:ascii="Times New Roman" w:hAnsi="Times New Roman"/>
          <w:sz w:val="22"/>
          <w:szCs w:val="22"/>
          <w:lang w:val="en-GB"/>
        </w:rPr>
        <w:t xml:space="preserve"> </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14:paraId="327FAFEF" w14:textId="39A0C7B5" w:rsidR="0091417F" w:rsidRPr="00D45256" w:rsidRDefault="0091417F" w:rsidP="00D45256">
      <w:pPr>
        <w:pStyle w:val="Cmsor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14:paraId="4A1A75DC"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27368ED0" w:rsidR="00442FF2" w:rsidRDefault="0047783A" w:rsidP="00442FF2">
      <w:pPr>
        <w:pStyle w:val="Cmsor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Cmsor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037E275F"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14:paraId="5CF5042B" w14:textId="77777777" w:rsidR="00442FF2" w:rsidRPr="00C348C0" w:rsidRDefault="0047783A" w:rsidP="0047783A">
      <w:pPr>
        <w:pStyle w:val="Cmsor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D45256" w:rsidRDefault="00EA1ADC" w:rsidP="00D45256">
      <w:pPr>
        <w:pStyle w:val="Cmsor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14:paraId="266FA0E6" w14:textId="77777777" w:rsidR="00032EDE" w:rsidRDefault="0047783A" w:rsidP="0047783A">
      <w:pPr>
        <w:pStyle w:val="Szvegtrzs"/>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2B149945" w:rsidR="0047783A" w:rsidRPr="00E82463" w:rsidRDefault="0047783A" w:rsidP="0047783A">
      <w:pPr>
        <w:pStyle w:val="Szvegtrzs"/>
        <w:ind w:left="567"/>
        <w:jc w:val="both"/>
        <w:rPr>
          <w:rFonts w:ascii="Times New Roman" w:hAnsi="Times New Roman"/>
        </w:rPr>
      </w:pPr>
      <w:r w:rsidRPr="001D79CF">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Szvegtrzs"/>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Szvegtrzsbehzssal"/>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Szvegtrzsbehzssal"/>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Szvegtrzsbehzssal"/>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Szvegtrzsbehzssal"/>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Szvegtrzsbehzssal"/>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Szvegtrzsbehzssal"/>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Szvegtrzs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D45256" w:rsidRDefault="00EA1ADC" w:rsidP="00D45256">
      <w:pPr>
        <w:pStyle w:val="Cmsor1"/>
        <w:rPr>
          <w:lang w:val="en-IE"/>
        </w:rPr>
      </w:pPr>
      <w:r w:rsidRPr="00D45256">
        <w:rPr>
          <w:lang w:val="en-IE"/>
        </w:rPr>
        <w:t xml:space="preserve">26. </w:t>
      </w:r>
      <w:r w:rsidRPr="00D45256">
        <w:rPr>
          <w:lang w:val="en-IE"/>
        </w:rPr>
        <w:tab/>
      </w:r>
      <w:r w:rsidR="0047783A" w:rsidRPr="00D45256">
        <w:rPr>
          <w:lang w:val="en-IE"/>
        </w:rPr>
        <w:t>Appeals</w:t>
      </w:r>
    </w:p>
    <w:p w14:paraId="44D32D5F" w14:textId="77777777" w:rsidR="0047783A" w:rsidRPr="00E82463" w:rsidRDefault="0047783A" w:rsidP="00D45256">
      <w:pPr>
        <w:pStyle w:val="Szvegtrzs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19B92794" w:rsidR="00A50D37" w:rsidRPr="009956B4" w:rsidRDefault="00FC6A15" w:rsidP="00D45256">
      <w:pPr>
        <w:keepNext/>
        <w:ind w:left="567" w:hanging="567"/>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w:t>
      </w:r>
      <w:r w:rsidR="00092841">
        <w:rPr>
          <w:rFonts w:ascii="Times New Roman" w:hAnsi="Times New Roman"/>
          <w:b/>
          <w:sz w:val="28"/>
          <w:lang w:val="en-US"/>
        </w:rPr>
        <w:tab/>
      </w:r>
      <w:r w:rsidR="00A50D37" w:rsidRPr="009956B4">
        <w:rPr>
          <w:rFonts w:ascii="Times New Roman" w:hAnsi="Times New Roman"/>
          <w:b/>
          <w:sz w:val="28"/>
          <w:lang w:val="en-US"/>
        </w:rPr>
        <w:t>Data Protection</w:t>
      </w:r>
    </w:p>
    <w:p w14:paraId="51D79475" w14:textId="6A87F781" w:rsidR="00A50D37" w:rsidRPr="001D79CF" w:rsidRDefault="00A50D37" w:rsidP="004C43A5">
      <w:pPr>
        <w:tabs>
          <w:tab w:val="left" w:pos="567"/>
        </w:tabs>
        <w:ind w:left="567"/>
        <w:jc w:val="both"/>
        <w:rPr>
          <w:rFonts w:ascii="Times New Roman" w:hAnsi="Times New Roman"/>
          <w:sz w:val="22"/>
          <w:szCs w:val="22"/>
        </w:rPr>
      </w:pPr>
      <w:r w:rsidRPr="001D79CF">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6C0D65B3" w14:textId="67CBB152" w:rsidR="00A50D37" w:rsidRPr="00FC6A15" w:rsidRDefault="00A50D37" w:rsidP="001D79CF">
      <w:pPr>
        <w:tabs>
          <w:tab w:val="left" w:pos="567"/>
        </w:tabs>
        <w:ind w:left="567"/>
        <w:jc w:val="both"/>
        <w:rPr>
          <w:rFonts w:ascii="Times New Roman" w:hAnsi="Times New Roman"/>
          <w:sz w:val="22"/>
          <w:szCs w:val="22"/>
        </w:rPr>
      </w:pPr>
      <w:r w:rsidRPr="001D79CF">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1D79CF" w:rsidRPr="001D79CF">
        <w:rPr>
          <w:rFonts w:ascii="Times New Roman" w:hAnsi="Times New Roman"/>
          <w:sz w:val="22"/>
          <w:szCs w:val="22"/>
        </w:rPr>
        <w:t xml:space="preserve"> </w:t>
      </w:r>
      <w:r w:rsidRPr="001D79CF">
        <w:rPr>
          <w:rFonts w:ascii="Times New Roman" w:hAnsi="Times New Roman"/>
          <w:sz w:val="22"/>
          <w:szCs w:val="22"/>
        </w:rPr>
        <w:t>the head of contracts and finance unit R4 of DG Neighbourho</w:t>
      </w:r>
      <w:r w:rsidR="001D79CF" w:rsidRPr="001D79CF">
        <w:rPr>
          <w:rFonts w:ascii="Times New Roman" w:hAnsi="Times New Roman"/>
          <w:sz w:val="22"/>
          <w:szCs w:val="22"/>
        </w:rPr>
        <w:t>od and Enlargement Negotiations</w:t>
      </w:r>
      <w:r w:rsidR="001D79CF">
        <w:rPr>
          <w:rFonts w:ascii="Times New Roman" w:hAnsi="Times New Roman"/>
          <w:sz w:val="22"/>
          <w:szCs w:val="22"/>
        </w:rPr>
        <w:t>.</w:t>
      </w:r>
    </w:p>
    <w:p w14:paraId="71DE77D6" w14:textId="77777777" w:rsidR="00A50D37" w:rsidRPr="001D79CF" w:rsidRDefault="00A50D37" w:rsidP="004C43A5">
      <w:pPr>
        <w:tabs>
          <w:tab w:val="left" w:pos="567"/>
        </w:tabs>
        <w:ind w:left="567"/>
        <w:jc w:val="both"/>
        <w:rPr>
          <w:rFonts w:ascii="Times New Roman" w:hAnsi="Times New Roman"/>
          <w:sz w:val="22"/>
          <w:szCs w:val="22"/>
        </w:rPr>
      </w:pPr>
      <w:r w:rsidRPr="001D79CF">
        <w:rPr>
          <w:rFonts w:ascii="Times New Roman" w:hAnsi="Times New Roman"/>
          <w:sz w:val="22"/>
          <w:szCs w:val="22"/>
        </w:rPr>
        <w:t>Details concerning processing of your personal data by the Commission are available on the privacy statement at:</w:t>
      </w:r>
    </w:p>
    <w:p w14:paraId="271B3873" w14:textId="23100427" w:rsidR="0040245C" w:rsidRPr="00526740" w:rsidRDefault="003824FE" w:rsidP="00D45256">
      <w:pPr>
        <w:tabs>
          <w:tab w:val="left" w:pos="567"/>
        </w:tabs>
        <w:ind w:left="567"/>
        <w:rPr>
          <w:rFonts w:ascii="Times New Roman" w:hAnsi="Times New Roman"/>
          <w:sz w:val="22"/>
          <w:szCs w:val="22"/>
        </w:rPr>
      </w:pPr>
      <w:hyperlink r:id="rId12" w:anchor="Annexes-AnnexesA(Ch.2):General" w:history="1">
        <w:r w:rsidR="00CA1363" w:rsidRPr="008A1182">
          <w:rPr>
            <w:rStyle w:val="Hiperhivatkozs"/>
            <w:rFonts w:ascii="Times New Roman" w:hAnsi="Times New Roman"/>
            <w:sz w:val="22"/>
            <w:szCs w:val="22"/>
          </w:rPr>
          <w:t>https://wikis.ec.europa.eu/display/ExactExternalWiki/Annexes#Annexes-AnnexesA(Ch.2):General</w:t>
        </w:r>
      </w:hyperlink>
    </w:p>
    <w:p w14:paraId="2F4845EF" w14:textId="77777777" w:rsidR="0047783A" w:rsidRPr="00D45256" w:rsidRDefault="00EA1ADC" w:rsidP="00D45256">
      <w:pPr>
        <w:pStyle w:val="Cmsor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14:paraId="02AFB167" w14:textId="09FF581D" w:rsidR="00130EF1" w:rsidRDefault="0047783A" w:rsidP="004C43A5">
      <w:pPr>
        <w:pStyle w:val="Szvegtrzs"/>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54F52390" w14:textId="23E40F67" w:rsidR="004C43A5" w:rsidRDefault="00E469FA" w:rsidP="004C43A5">
      <w:pPr>
        <w:pStyle w:val="Szvegtrzs"/>
        <w:ind w:left="567"/>
        <w:jc w:val="both"/>
        <w:rPr>
          <w:rFonts w:ascii="Times New Roman" w:hAnsi="Times New Roman"/>
          <w:sz w:val="22"/>
          <w:szCs w:val="22"/>
        </w:rPr>
      </w:pPr>
      <w:r w:rsidRPr="00E469FA">
        <w:rPr>
          <w:rFonts w:ascii="Times New Roman" w:hAnsi="Times New Roman"/>
          <w:sz w:val="22"/>
          <w:szCs w:val="22"/>
        </w:rPr>
        <w:t xml:space="preserve">For more information, you may consult the privacy statement available on </w:t>
      </w:r>
      <w:hyperlink r:id="rId13" w:history="1">
        <w:r w:rsidR="00A90D11" w:rsidRPr="001F117A">
          <w:rPr>
            <w:rStyle w:val="Hiperhivatkozs"/>
            <w:rFonts w:ascii="Times New Roman" w:hAnsi="Times New Roman"/>
            <w:sz w:val="22"/>
            <w:szCs w:val="22"/>
          </w:rPr>
          <w:t>http://ec.europa.eu/budget/explained/management/protecting/protect_en.cfm</w:t>
        </w:r>
      </w:hyperlink>
    </w:p>
    <w:p w14:paraId="4DED6F68" w14:textId="77777777" w:rsidR="00A820FC" w:rsidRDefault="00A820FC" w:rsidP="00A820FC">
      <w:pPr>
        <w:pStyle w:val="Szvegtrzs"/>
        <w:jc w:val="both"/>
        <w:rPr>
          <w:rFonts w:ascii="Times New Roman" w:hAnsi="Times New Roman"/>
          <w:sz w:val="22"/>
          <w:szCs w:val="22"/>
        </w:rPr>
        <w:sectPr w:rsidR="00A820FC" w:rsidSect="00D45256">
          <w:headerReference w:type="even" r:id="rId14"/>
          <w:headerReference w:type="default" r:id="rId15"/>
          <w:footerReference w:type="even" r:id="rId16"/>
          <w:footerReference w:type="default" r:id="rId17"/>
          <w:headerReference w:type="first" r:id="rId18"/>
          <w:footerReference w:type="first" r:id="rId19"/>
          <w:pgSz w:w="11906" w:h="16838"/>
          <w:pgMar w:top="993" w:right="1418" w:bottom="1134" w:left="1134" w:header="720" w:footer="469" w:gutter="567"/>
          <w:cols w:space="720"/>
        </w:sectPr>
      </w:pPr>
    </w:p>
    <w:p w14:paraId="4A5EA8D1" w14:textId="40885290" w:rsidR="00A820FC" w:rsidRPr="00D621D6" w:rsidRDefault="00A820FC" w:rsidP="001D79CF">
      <w:pPr>
        <w:keepNext/>
        <w:spacing w:before="360" w:after="100" w:afterAutospacing="1"/>
        <w:jc w:val="both"/>
        <w:outlineLvl w:val="1"/>
      </w:pPr>
    </w:p>
    <w:sectPr w:rsidR="00A820FC" w:rsidRPr="00D621D6" w:rsidSect="00723015">
      <w:footerReference w:type="default" r:id="rId20"/>
      <w:pgSz w:w="16838" w:h="11906" w:orient="landscape"/>
      <w:pgMar w:top="1134" w:right="709"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618E9" w14:textId="77777777" w:rsidR="003F4A94" w:rsidRPr="006A5F84" w:rsidRDefault="003F4A94">
      <w:r w:rsidRPr="006A5F84">
        <w:separator/>
      </w:r>
    </w:p>
  </w:endnote>
  <w:endnote w:type="continuationSeparator" w:id="0">
    <w:p w14:paraId="521EBB32" w14:textId="77777777" w:rsidR="003F4A94" w:rsidRPr="006A5F84" w:rsidRDefault="003F4A9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7A8F" w14:textId="77777777" w:rsidR="003F4A94" w:rsidRDefault="003F4A94" w:rsidP="0047783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5D4E8170" w14:textId="77777777" w:rsidR="003F4A94" w:rsidRDefault="003F4A94" w:rsidP="0047783A">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E837" w14:textId="2DCFABA5" w:rsidR="003F4A94" w:rsidRPr="001C3D34" w:rsidRDefault="003F4A94" w:rsidP="00723015">
    <w:pPr>
      <w:pStyle w:val="llb"/>
      <w:tabs>
        <w:tab w:val="clear" w:pos="4320"/>
        <w:tab w:val="clear" w:pos="8640"/>
        <w:tab w:val="right" w:pos="8789"/>
      </w:tabs>
      <w:spacing w:after="0"/>
      <w:ind w:right="6"/>
      <w:rPr>
        <w:rStyle w:val="Oldalszm"/>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Oldalszm"/>
        <w:rFonts w:ascii="Times New Roman" w:hAnsi="Times New Roman"/>
        <w:sz w:val="18"/>
        <w:szCs w:val="18"/>
      </w:rPr>
      <w:t xml:space="preserve">Page </w:t>
    </w:r>
    <w:r w:rsidRPr="009423FB">
      <w:rPr>
        <w:rStyle w:val="Oldalszm"/>
        <w:rFonts w:ascii="Times New Roman" w:hAnsi="Times New Roman"/>
        <w:sz w:val="18"/>
        <w:szCs w:val="18"/>
      </w:rPr>
      <w:fldChar w:fldCharType="begin"/>
    </w:r>
    <w:r w:rsidRPr="009423FB">
      <w:rPr>
        <w:rStyle w:val="Oldalszm"/>
        <w:rFonts w:ascii="Times New Roman" w:hAnsi="Times New Roman"/>
        <w:sz w:val="18"/>
        <w:szCs w:val="18"/>
      </w:rPr>
      <w:instrText xml:space="preserve"> PAGE </w:instrText>
    </w:r>
    <w:r w:rsidRPr="009423FB">
      <w:rPr>
        <w:rStyle w:val="Oldalszm"/>
        <w:rFonts w:ascii="Times New Roman" w:hAnsi="Times New Roman"/>
        <w:sz w:val="18"/>
        <w:szCs w:val="18"/>
      </w:rPr>
      <w:fldChar w:fldCharType="separate"/>
    </w:r>
    <w:r w:rsidR="003824FE">
      <w:rPr>
        <w:rStyle w:val="Oldalszm"/>
        <w:rFonts w:ascii="Times New Roman" w:hAnsi="Times New Roman"/>
        <w:noProof/>
        <w:sz w:val="18"/>
        <w:szCs w:val="18"/>
      </w:rPr>
      <w:t>13</w:t>
    </w:r>
    <w:r w:rsidRPr="009423FB">
      <w:rPr>
        <w:rStyle w:val="Oldalszm"/>
        <w:rFonts w:ascii="Times New Roman" w:hAnsi="Times New Roman"/>
        <w:sz w:val="18"/>
        <w:szCs w:val="18"/>
      </w:rPr>
      <w:fldChar w:fldCharType="end"/>
    </w:r>
    <w:r w:rsidRPr="009423FB">
      <w:rPr>
        <w:rStyle w:val="Oldalszm"/>
        <w:rFonts w:ascii="Times New Roman" w:hAnsi="Times New Roman"/>
        <w:sz w:val="18"/>
        <w:szCs w:val="18"/>
      </w:rPr>
      <w:t xml:space="preserve"> of </w:t>
    </w:r>
    <w:r w:rsidRPr="009423FB">
      <w:rPr>
        <w:rStyle w:val="Oldalszm"/>
        <w:rFonts w:ascii="Times New Roman" w:hAnsi="Times New Roman"/>
        <w:sz w:val="18"/>
        <w:szCs w:val="18"/>
      </w:rPr>
      <w:fldChar w:fldCharType="begin"/>
    </w:r>
    <w:r w:rsidRPr="009423FB">
      <w:rPr>
        <w:rStyle w:val="Oldalszm"/>
        <w:rFonts w:ascii="Times New Roman" w:hAnsi="Times New Roman"/>
        <w:sz w:val="18"/>
        <w:szCs w:val="18"/>
      </w:rPr>
      <w:instrText xml:space="preserve"> NUMPAGES </w:instrText>
    </w:r>
    <w:r w:rsidRPr="009423FB">
      <w:rPr>
        <w:rStyle w:val="Oldalszm"/>
        <w:rFonts w:ascii="Times New Roman" w:hAnsi="Times New Roman"/>
        <w:sz w:val="18"/>
        <w:szCs w:val="18"/>
      </w:rPr>
      <w:fldChar w:fldCharType="separate"/>
    </w:r>
    <w:r w:rsidR="003824FE">
      <w:rPr>
        <w:rStyle w:val="Oldalszm"/>
        <w:rFonts w:ascii="Times New Roman" w:hAnsi="Times New Roman"/>
        <w:noProof/>
        <w:sz w:val="18"/>
        <w:szCs w:val="18"/>
      </w:rPr>
      <w:t>15</w:t>
    </w:r>
    <w:r w:rsidRPr="009423FB">
      <w:rPr>
        <w:rStyle w:val="Oldalszm"/>
        <w:rFonts w:ascii="Times New Roman" w:hAnsi="Times New Roman"/>
        <w:sz w:val="18"/>
        <w:szCs w:val="18"/>
      </w:rPr>
      <w:fldChar w:fldCharType="end"/>
    </w:r>
  </w:p>
  <w:p w14:paraId="5D145687" w14:textId="7C394931" w:rsidR="003F4A94" w:rsidRPr="009423FB" w:rsidRDefault="003F4A94"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8851" w14:textId="77777777" w:rsidR="003F4A94" w:rsidRPr="006A5F84" w:rsidRDefault="003F4A94" w:rsidP="0047783A">
    <w:pPr>
      <w:pStyle w:val="llb"/>
      <w:framePr w:wrap="around" w:vAnchor="text" w:hAnchor="margin" w:xAlign="right" w:y="1"/>
      <w:rPr>
        <w:rStyle w:val="Oldalszm"/>
      </w:rPr>
    </w:pPr>
    <w:r w:rsidRPr="006A5F84">
      <w:rPr>
        <w:rStyle w:val="Oldalszm"/>
      </w:rPr>
      <w:fldChar w:fldCharType="begin"/>
    </w:r>
    <w:r w:rsidRPr="006A5F84">
      <w:rPr>
        <w:rStyle w:val="Oldalszm"/>
      </w:rPr>
      <w:instrText xml:space="preserve">PAGE  </w:instrText>
    </w:r>
    <w:r w:rsidRPr="006A5F84">
      <w:rPr>
        <w:rStyle w:val="Oldalszm"/>
      </w:rPr>
      <w:fldChar w:fldCharType="separate"/>
    </w:r>
    <w:r w:rsidRPr="006A5F84">
      <w:rPr>
        <w:rStyle w:val="Oldalszm"/>
      </w:rPr>
      <w:t>1</w:t>
    </w:r>
    <w:r w:rsidRPr="006A5F84">
      <w:rPr>
        <w:rStyle w:val="Oldalszm"/>
      </w:rPr>
      <w:fldChar w:fldCharType="end"/>
    </w:r>
  </w:p>
  <w:p w14:paraId="4B8E51A2" w14:textId="77777777" w:rsidR="003F4A94" w:rsidRPr="006A5F84" w:rsidRDefault="003F4A94" w:rsidP="0047783A">
    <w:pPr>
      <w:pStyle w:val="llb"/>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536C" w14:textId="4C70C711" w:rsidR="003F4A94" w:rsidRPr="001C3D34" w:rsidRDefault="003F4A94" w:rsidP="00723015">
    <w:pPr>
      <w:pStyle w:val="llb"/>
      <w:tabs>
        <w:tab w:val="clear" w:pos="4320"/>
        <w:tab w:val="clear" w:pos="8640"/>
        <w:tab w:val="right" w:pos="14742"/>
      </w:tabs>
      <w:spacing w:after="0"/>
      <w:ind w:right="6"/>
      <w:rPr>
        <w:rStyle w:val="Oldalszm"/>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Oldalszm"/>
        <w:rFonts w:ascii="Times New Roman" w:hAnsi="Times New Roman"/>
        <w:sz w:val="18"/>
        <w:szCs w:val="18"/>
      </w:rPr>
      <w:t xml:space="preserve">Page </w:t>
    </w:r>
    <w:r w:rsidRPr="009423FB">
      <w:rPr>
        <w:rStyle w:val="Oldalszm"/>
        <w:rFonts w:ascii="Times New Roman" w:hAnsi="Times New Roman"/>
        <w:sz w:val="18"/>
        <w:szCs w:val="18"/>
      </w:rPr>
      <w:fldChar w:fldCharType="begin"/>
    </w:r>
    <w:r w:rsidRPr="009423FB">
      <w:rPr>
        <w:rStyle w:val="Oldalszm"/>
        <w:rFonts w:ascii="Times New Roman" w:hAnsi="Times New Roman"/>
        <w:sz w:val="18"/>
        <w:szCs w:val="18"/>
      </w:rPr>
      <w:instrText xml:space="preserve"> PAGE </w:instrText>
    </w:r>
    <w:r w:rsidRPr="009423FB">
      <w:rPr>
        <w:rStyle w:val="Oldalszm"/>
        <w:rFonts w:ascii="Times New Roman" w:hAnsi="Times New Roman"/>
        <w:sz w:val="18"/>
        <w:szCs w:val="18"/>
      </w:rPr>
      <w:fldChar w:fldCharType="separate"/>
    </w:r>
    <w:r w:rsidR="003824FE">
      <w:rPr>
        <w:rStyle w:val="Oldalszm"/>
        <w:rFonts w:ascii="Times New Roman" w:hAnsi="Times New Roman"/>
        <w:noProof/>
        <w:sz w:val="18"/>
        <w:szCs w:val="18"/>
      </w:rPr>
      <w:t>15</w:t>
    </w:r>
    <w:r w:rsidRPr="009423FB">
      <w:rPr>
        <w:rStyle w:val="Oldalszm"/>
        <w:rFonts w:ascii="Times New Roman" w:hAnsi="Times New Roman"/>
        <w:sz w:val="18"/>
        <w:szCs w:val="18"/>
      </w:rPr>
      <w:fldChar w:fldCharType="end"/>
    </w:r>
    <w:r w:rsidRPr="009423FB">
      <w:rPr>
        <w:rStyle w:val="Oldalszm"/>
        <w:rFonts w:ascii="Times New Roman" w:hAnsi="Times New Roman"/>
        <w:sz w:val="18"/>
        <w:szCs w:val="18"/>
      </w:rPr>
      <w:t xml:space="preserve"> of </w:t>
    </w:r>
    <w:r w:rsidRPr="009423FB">
      <w:rPr>
        <w:rStyle w:val="Oldalszm"/>
        <w:rFonts w:ascii="Times New Roman" w:hAnsi="Times New Roman"/>
        <w:sz w:val="18"/>
        <w:szCs w:val="18"/>
      </w:rPr>
      <w:fldChar w:fldCharType="begin"/>
    </w:r>
    <w:r w:rsidRPr="009423FB">
      <w:rPr>
        <w:rStyle w:val="Oldalszm"/>
        <w:rFonts w:ascii="Times New Roman" w:hAnsi="Times New Roman"/>
        <w:sz w:val="18"/>
        <w:szCs w:val="18"/>
      </w:rPr>
      <w:instrText xml:space="preserve"> NUMPAGES </w:instrText>
    </w:r>
    <w:r w:rsidRPr="009423FB">
      <w:rPr>
        <w:rStyle w:val="Oldalszm"/>
        <w:rFonts w:ascii="Times New Roman" w:hAnsi="Times New Roman"/>
        <w:sz w:val="18"/>
        <w:szCs w:val="18"/>
      </w:rPr>
      <w:fldChar w:fldCharType="separate"/>
    </w:r>
    <w:r w:rsidR="003824FE">
      <w:rPr>
        <w:rStyle w:val="Oldalszm"/>
        <w:rFonts w:ascii="Times New Roman" w:hAnsi="Times New Roman"/>
        <w:noProof/>
        <w:sz w:val="18"/>
        <w:szCs w:val="18"/>
      </w:rPr>
      <w:t>15</w:t>
    </w:r>
    <w:r w:rsidRPr="009423FB">
      <w:rPr>
        <w:rStyle w:val="Oldalszm"/>
        <w:rFonts w:ascii="Times New Roman" w:hAnsi="Times New Roman"/>
        <w:sz w:val="18"/>
        <w:szCs w:val="18"/>
      </w:rPr>
      <w:fldChar w:fldCharType="end"/>
    </w:r>
  </w:p>
  <w:p w14:paraId="69E01120" w14:textId="2A74444B" w:rsidR="003F4A94" w:rsidRPr="009423FB" w:rsidRDefault="003F4A94"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F60B" w14:textId="77777777" w:rsidR="003F4A94" w:rsidRPr="006A5F84" w:rsidRDefault="003F4A94">
      <w:r w:rsidRPr="006A5F84">
        <w:separator/>
      </w:r>
    </w:p>
  </w:footnote>
  <w:footnote w:type="continuationSeparator" w:id="0">
    <w:p w14:paraId="6A8C2D47" w14:textId="77777777" w:rsidR="003F4A94" w:rsidRPr="006A5F84" w:rsidRDefault="003F4A94">
      <w:r w:rsidRPr="006A5F84">
        <w:continuationSeparator/>
      </w:r>
    </w:p>
  </w:footnote>
  <w:footnote w:id="1">
    <w:p w14:paraId="560440CD" w14:textId="45B19D06" w:rsidR="003F4A94" w:rsidRPr="00723015" w:rsidRDefault="003F4A94" w:rsidP="00723015">
      <w:pPr>
        <w:pStyle w:val="Lbjegyzetszveg"/>
      </w:pPr>
      <w:r w:rsidRPr="006A5F84">
        <w:rPr>
          <w:rStyle w:val="Lbjegyzet-hivatkozs"/>
          <w:lang w:val="en-GB"/>
        </w:rPr>
        <w:footnoteRef/>
      </w:r>
      <w:r w:rsidRPr="00723015">
        <w:tab/>
      </w:r>
      <w:r w:rsidRPr="00B86274">
        <w:t>DDP (Delivered Duty Paid) / DAP (Delivered At Place)</w:t>
      </w:r>
      <w:r w:rsidRPr="00723015">
        <w:t xml:space="preserve"> — Incoterms 2020 International Chamber of Commerce </w:t>
      </w:r>
      <w:hyperlink r:id="rId1" w:history="1">
        <w:r>
          <w:rPr>
            <w:rStyle w:val="Hiperhivatkozs"/>
            <w:lang w:val="en-GB"/>
          </w:rPr>
          <w:t>http://www.iccwbo.org/incoterms/</w:t>
        </w:r>
      </w:hyperlink>
    </w:p>
  </w:footnote>
  <w:footnote w:id="2">
    <w:p w14:paraId="1021067D" w14:textId="7471076D" w:rsidR="003F4A94" w:rsidRPr="00723015" w:rsidRDefault="003F4A94" w:rsidP="00723015">
      <w:pPr>
        <w:pStyle w:val="Lbjegyzetszveg"/>
      </w:pPr>
      <w:r>
        <w:rPr>
          <w:rStyle w:val="Lbjegyzet-hivatkozs"/>
        </w:rPr>
        <w:footnoteRef/>
      </w:r>
      <w:r w:rsidRPr="00723015">
        <w:tab/>
        <w:t>Please note that the EU Official Journal contains the official list of entities subject to restrictive measures and, in case of conflict, it prevails over the list of the </w:t>
      </w:r>
      <w:hyperlink r:id="rId2" w:anchor="/main" w:tgtFrame="_blank" w:history="1">
        <w:r w:rsidRPr="00E37E17">
          <w:rPr>
            <w:rStyle w:val="Hiperhivatkozs"/>
            <w:i/>
            <w:iCs/>
            <w:sz w:val="18"/>
            <w:szCs w:val="18"/>
            <w:lang w:val="en-US"/>
          </w:rPr>
          <w:t>EU Sanctions Map</w:t>
        </w:r>
      </w:hyperlink>
      <w:r w:rsidRPr="00723015">
        <w:t>.</w:t>
      </w:r>
    </w:p>
  </w:footnote>
  <w:footnote w:id="3">
    <w:p w14:paraId="7C36EC89" w14:textId="67B40648" w:rsidR="003F4A94" w:rsidRPr="00723015" w:rsidRDefault="003F4A94" w:rsidP="00723015">
      <w:pPr>
        <w:pStyle w:val="Lbjegyzetszveg"/>
      </w:pPr>
      <w:r>
        <w:rPr>
          <w:rStyle w:val="Lbjegyzet-hivatkozs"/>
        </w:rPr>
        <w:footnoteRef/>
      </w:r>
      <w:r w:rsidRPr="00723015">
        <w:tab/>
        <w:t>See PRAG Section 2.4.2.3.(1)</w:t>
      </w:r>
    </w:p>
  </w:footnote>
  <w:footnote w:id="4">
    <w:p w14:paraId="621D2B78" w14:textId="79480CEB" w:rsidR="003F4A94" w:rsidRPr="00723015" w:rsidRDefault="003F4A94" w:rsidP="00723015">
      <w:pPr>
        <w:pStyle w:val="Lbjegyzetszveg"/>
      </w:pPr>
      <w:r w:rsidRPr="006A5F84">
        <w:rPr>
          <w:rStyle w:val="Lbjegyzet-hivatkozs"/>
          <w:lang w:val="en-GB"/>
        </w:rPr>
        <w:footnoteRef/>
      </w:r>
      <w:r w:rsidRPr="00723015">
        <w:tab/>
        <w:t>The currency of tender shall be the currency of the contract and of payment.</w:t>
      </w:r>
    </w:p>
  </w:footnote>
  <w:footnote w:id="5">
    <w:p w14:paraId="1419836C" w14:textId="77777777" w:rsidR="003F4A94" w:rsidRPr="00723015" w:rsidRDefault="003F4A94" w:rsidP="00723015">
      <w:pPr>
        <w:pStyle w:val="Lbjegyzetszveg"/>
      </w:pPr>
      <w:r>
        <w:rPr>
          <w:rStyle w:val="Lbjegyzet-hivatkozs"/>
        </w:rPr>
        <w:footnoteRef/>
      </w:r>
      <w:r w:rsidRPr="00723015">
        <w:t xml:space="preserve"> It is recommended to use registered mail in case the postmark would not be readable</w:t>
      </w:r>
    </w:p>
  </w:footnote>
  <w:footnote w:id="6">
    <w:p w14:paraId="31D37E22" w14:textId="4D2CBD18" w:rsidR="003F4A94" w:rsidRPr="00723015" w:rsidRDefault="003F4A94" w:rsidP="00723015">
      <w:pPr>
        <w:pStyle w:val="Lbjegyzetszveg"/>
      </w:pPr>
      <w:r w:rsidRPr="006A5F84">
        <w:rPr>
          <w:rStyle w:val="Lbjegyzet-hivatkozs"/>
          <w:lang w:val="en-GB"/>
        </w:rPr>
        <w:footnoteRef/>
      </w:r>
      <w:r w:rsidR="00B86274">
        <w:tab/>
      </w:r>
      <w:r w:rsidRPr="00B86274">
        <w:t>DDP (Delivered Duty Paid)&gt;] [&lt;DAP (Delivered At Place)</w:t>
      </w:r>
      <w:r w:rsidRPr="00723015">
        <w:t xml:space="preserve"> — Incoterms 2020 International Chamber of Commerce  </w:t>
      </w:r>
      <w:hyperlink r:id="rId3" w:history="1">
        <w:r>
          <w:rPr>
            <w:rStyle w:val="Hiperhivatkozs"/>
            <w:lang w:val="en-GB"/>
          </w:rPr>
          <w:t>http://www.iccwbo.org/incoterms/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D50D" w14:textId="77777777" w:rsidR="003F4A94" w:rsidRDefault="003F4A94">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9AB7" w14:textId="77777777" w:rsidR="003F4A94" w:rsidRDefault="003F4A94">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F641" w14:textId="77777777" w:rsidR="003F4A94" w:rsidRDefault="003F4A9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51977"/>
    <w:multiLevelType w:val="hybridMultilevel"/>
    <w:tmpl w:val="1D58198A"/>
    <w:lvl w:ilvl="0" w:tplc="040E0011">
      <w:start w:val="1"/>
      <w:numFmt w:val="decimal"/>
      <w:lvlText w:val="%1)"/>
      <w:lvlJc w:val="left"/>
      <w:pPr>
        <w:ind w:left="2160" w:hanging="360"/>
      </w:p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7444F2"/>
    <w:multiLevelType w:val="hybridMultilevel"/>
    <w:tmpl w:val="BEFEB498"/>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none"/>
      <w:pStyle w:val="Cmsor6"/>
      <w:lvlText w:val=""/>
      <w:lvlJc w:val="left"/>
      <w:pPr>
        <w:tabs>
          <w:tab w:val="num" w:pos="360"/>
        </w:tabs>
        <w:ind w:left="0" w:firstLine="0"/>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28"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7"/>
  </w:num>
  <w:num w:numId="3">
    <w:abstractNumId w:val="12"/>
  </w:num>
  <w:num w:numId="4">
    <w:abstractNumId w:val="16"/>
  </w:num>
  <w:num w:numId="5">
    <w:abstractNumId w:val="30"/>
  </w:num>
  <w:num w:numId="6">
    <w:abstractNumId w:val="11"/>
  </w:num>
  <w:num w:numId="7">
    <w:abstractNumId w:val="7"/>
  </w:num>
  <w:num w:numId="8">
    <w:abstractNumId w:val="2"/>
  </w:num>
  <w:num w:numId="9">
    <w:abstractNumId w:val="19"/>
  </w:num>
  <w:num w:numId="10">
    <w:abstractNumId w:val="6"/>
  </w:num>
  <w:num w:numId="11">
    <w:abstractNumId w:val="26"/>
  </w:num>
  <w:num w:numId="12">
    <w:abstractNumId w:val="14"/>
  </w:num>
  <w:num w:numId="13">
    <w:abstractNumId w:val="9"/>
  </w:num>
  <w:num w:numId="14">
    <w:abstractNumId w:val="24"/>
  </w:num>
  <w:num w:numId="15">
    <w:abstractNumId w:val="25"/>
  </w:num>
  <w:num w:numId="16">
    <w:abstractNumId w:val="10"/>
  </w:num>
  <w:num w:numId="17">
    <w:abstractNumId w:val="20"/>
  </w:num>
  <w:num w:numId="18">
    <w:abstractNumId w:val="13"/>
  </w:num>
  <w:num w:numId="19">
    <w:abstractNumId w:val="13"/>
  </w:num>
  <w:num w:numId="20">
    <w:abstractNumId w:val="32"/>
  </w:num>
  <w:num w:numId="21">
    <w:abstractNumId w:val="22"/>
  </w:num>
  <w:num w:numId="22">
    <w:abstractNumId w:val="21"/>
  </w:num>
  <w:num w:numId="23">
    <w:abstractNumId w:val="4"/>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5"/>
  </w:num>
  <w:num w:numId="29">
    <w:abstractNumId w:val="31"/>
  </w:num>
  <w:num w:numId="30">
    <w:abstractNumId w:val="27"/>
    <w:lvlOverride w:ilvl="0">
      <w:startOverride w:val="20"/>
    </w:lvlOverride>
    <w:lvlOverride w:ilvl="1">
      <w:startOverride w:val="7"/>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8"/>
  </w:num>
  <w:num w:numId="34">
    <w:abstractNumId w:val="28"/>
  </w:num>
  <w:num w:numId="35">
    <w:abstractNumId w:val="15"/>
  </w:num>
  <w:num w:numId="36">
    <w:abstractNumId w:val="17"/>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07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049B"/>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7D5"/>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11B28"/>
    <w:rsid w:val="00111CFF"/>
    <w:rsid w:val="00112739"/>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B7A86"/>
    <w:rsid w:val="001C02B6"/>
    <w:rsid w:val="001C3D34"/>
    <w:rsid w:val="001C4EF8"/>
    <w:rsid w:val="001D0532"/>
    <w:rsid w:val="001D20C7"/>
    <w:rsid w:val="001D339B"/>
    <w:rsid w:val="001D4292"/>
    <w:rsid w:val="001D51F8"/>
    <w:rsid w:val="001D79CF"/>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15B99"/>
    <w:rsid w:val="003205A4"/>
    <w:rsid w:val="00320D2B"/>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24FE"/>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3B2A"/>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4A94"/>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2ED"/>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2018"/>
    <w:rsid w:val="005B2646"/>
    <w:rsid w:val="005B35D7"/>
    <w:rsid w:val="005B75F7"/>
    <w:rsid w:val="005B767B"/>
    <w:rsid w:val="005C0EA1"/>
    <w:rsid w:val="005C1201"/>
    <w:rsid w:val="005C1D41"/>
    <w:rsid w:val="005C3558"/>
    <w:rsid w:val="005D2EEF"/>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6145D"/>
    <w:rsid w:val="00661B3C"/>
    <w:rsid w:val="00661F57"/>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5624"/>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6F3D"/>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61615"/>
    <w:rsid w:val="0096647C"/>
    <w:rsid w:val="00971D74"/>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30F0C"/>
    <w:rsid w:val="00A4194A"/>
    <w:rsid w:val="00A42161"/>
    <w:rsid w:val="00A4424B"/>
    <w:rsid w:val="00A50D37"/>
    <w:rsid w:val="00A512A5"/>
    <w:rsid w:val="00A512C9"/>
    <w:rsid w:val="00A519EC"/>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1E63"/>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274"/>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485"/>
    <w:rsid w:val="00C54801"/>
    <w:rsid w:val="00C5492B"/>
    <w:rsid w:val="00C57367"/>
    <w:rsid w:val="00C60DD3"/>
    <w:rsid w:val="00C61055"/>
    <w:rsid w:val="00C61312"/>
    <w:rsid w:val="00C657F9"/>
    <w:rsid w:val="00C720C8"/>
    <w:rsid w:val="00C7322E"/>
    <w:rsid w:val="00C73F5E"/>
    <w:rsid w:val="00C75CCE"/>
    <w:rsid w:val="00C778A1"/>
    <w:rsid w:val="00C80299"/>
    <w:rsid w:val="00C8122F"/>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5107"/>
    <w:rsid w:val="00E452BC"/>
    <w:rsid w:val="00E469FA"/>
    <w:rsid w:val="00E47B5D"/>
    <w:rsid w:val="00E47F4C"/>
    <w:rsid w:val="00E52467"/>
    <w:rsid w:val="00E52D98"/>
    <w:rsid w:val="00E5357C"/>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4EB2"/>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3A99"/>
    <w:rsid w:val="00F35DE1"/>
    <w:rsid w:val="00F40E0E"/>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4219"/>
    <w:pPr>
      <w:spacing w:before="120" w:after="120"/>
    </w:pPr>
    <w:rPr>
      <w:rFonts w:ascii="Arial" w:hAnsi="Arial"/>
      <w:snapToGrid w:val="0"/>
      <w:lang w:eastAsia="en-US"/>
    </w:rPr>
  </w:style>
  <w:style w:type="paragraph" w:styleId="Cmsor1">
    <w:name w:val="heading 1"/>
    <w:basedOn w:val="Norml"/>
    <w:next w:val="Norml"/>
    <w:link w:val="Cmsor1Char"/>
    <w:autoRedefine/>
    <w:qFormat/>
    <w:rsid w:val="00D45256"/>
    <w:pPr>
      <w:keepNext/>
      <w:spacing w:before="240"/>
      <w:ind w:left="567" w:hanging="567"/>
      <w:jc w:val="both"/>
      <w:outlineLvl w:val="0"/>
    </w:pPr>
    <w:rPr>
      <w:rFonts w:ascii="Times New Roman" w:hAnsi="Times New Roman"/>
      <w:b/>
      <w:sz w:val="28"/>
      <w:lang w:val="fr-BE"/>
    </w:rPr>
  </w:style>
  <w:style w:type="paragraph" w:styleId="Cmsor2">
    <w:name w:val="heading 2"/>
    <w:basedOn w:val="Norml"/>
    <w:next w:val="Norml"/>
    <w:link w:val="Cmsor2Char"/>
    <w:qFormat/>
    <w:pPr>
      <w:keepNext/>
      <w:outlineLvl w:val="1"/>
    </w:pPr>
    <w:rPr>
      <w:lang w:val="fr-BE"/>
    </w:rPr>
  </w:style>
  <w:style w:type="paragraph" w:styleId="Cmsor3">
    <w:name w:val="heading 3"/>
    <w:basedOn w:val="Norml"/>
    <w:next w:val="Norml"/>
    <w:link w:val="Cmsor3Char"/>
    <w:qFormat/>
    <w:pPr>
      <w:keepNext/>
      <w:framePr w:hSpace="181" w:vSpace="181" w:wrap="auto" w:vAnchor="text" w:hAnchor="text" w:y="1"/>
      <w:outlineLvl w:val="2"/>
    </w:pPr>
  </w:style>
  <w:style w:type="paragraph" w:styleId="Cmsor4">
    <w:name w:val="heading 4"/>
    <w:basedOn w:val="Norml"/>
    <w:next w:val="Norml"/>
    <w:link w:val="Cmsor4Char"/>
    <w:qFormat/>
    <w:pPr>
      <w:keepNext/>
      <w:numPr>
        <w:ilvl w:val="3"/>
        <w:numId w:val="2"/>
      </w:numPr>
      <w:spacing w:before="240" w:after="60"/>
      <w:outlineLvl w:val="3"/>
    </w:pPr>
    <w:rPr>
      <w:b/>
      <w:sz w:val="24"/>
    </w:rPr>
  </w:style>
  <w:style w:type="paragraph" w:styleId="Cmsor5">
    <w:name w:val="heading 5"/>
    <w:basedOn w:val="Norml"/>
    <w:next w:val="Norml"/>
    <w:link w:val="Cmsor5Char"/>
    <w:qFormat/>
    <w:pPr>
      <w:numPr>
        <w:ilvl w:val="4"/>
        <w:numId w:val="2"/>
      </w:numPr>
      <w:spacing w:before="240" w:after="60"/>
      <w:outlineLvl w:val="4"/>
    </w:pPr>
    <w:rPr>
      <w:sz w:val="22"/>
    </w:rPr>
  </w:style>
  <w:style w:type="paragraph" w:styleId="Cmsor6">
    <w:name w:val="heading 6"/>
    <w:basedOn w:val="Norml"/>
    <w:next w:val="Norml"/>
    <w:link w:val="Cmsor6Char"/>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link w:val="Cmsor7Char"/>
    <w:qFormat/>
    <w:pPr>
      <w:numPr>
        <w:ilvl w:val="6"/>
        <w:numId w:val="2"/>
      </w:numPr>
      <w:spacing w:before="240" w:after="60"/>
      <w:outlineLvl w:val="6"/>
    </w:pPr>
  </w:style>
  <w:style w:type="paragraph" w:styleId="Cmsor8">
    <w:name w:val="heading 8"/>
    <w:basedOn w:val="Norml"/>
    <w:next w:val="Norml"/>
    <w:link w:val="Cmsor8Char"/>
    <w:qFormat/>
    <w:pPr>
      <w:numPr>
        <w:ilvl w:val="7"/>
        <w:numId w:val="2"/>
      </w:numPr>
      <w:spacing w:before="240" w:after="60"/>
      <w:outlineLvl w:val="7"/>
    </w:pPr>
    <w:rPr>
      <w:i/>
    </w:rPr>
  </w:style>
  <w:style w:type="paragraph" w:styleId="Cmsor9">
    <w:name w:val="heading 9"/>
    <w:basedOn w:val="Norml"/>
    <w:next w:val="Norml"/>
    <w:link w:val="Cmsor9Char"/>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pPr>
      <w:jc w:val="center"/>
    </w:pPr>
    <w:rPr>
      <w:b/>
      <w:sz w:val="28"/>
      <w:lang w:val="fr-BE"/>
    </w:rPr>
  </w:style>
  <w:style w:type="paragraph" w:styleId="Alcm">
    <w:name w:val="Subtitle"/>
    <w:basedOn w:val="Norml"/>
    <w:link w:val="AlcmChar"/>
    <w:qFormat/>
    <w:pPr>
      <w:jc w:val="center"/>
    </w:pPr>
    <w:rPr>
      <w:b/>
      <w:sz w:val="28"/>
      <w:lang w:val="fr-BE"/>
    </w:rPr>
  </w:style>
  <w:style w:type="paragraph" w:styleId="Szvegtrzsbehzssal">
    <w:name w:val="Body Text Indent"/>
    <w:basedOn w:val="Norml"/>
    <w:link w:val="SzvegtrzsbehzssalChar"/>
    <w:pPr>
      <w:tabs>
        <w:tab w:val="num" w:pos="567"/>
      </w:tabs>
      <w:spacing w:before="0" w:after="0"/>
      <w:jc w:val="both"/>
    </w:pPr>
    <w:rPr>
      <w:rFonts w:ascii="Times New Roman" w:hAnsi="Times New Roman"/>
      <w:sz w:val="24"/>
    </w:rPr>
  </w:style>
  <w:style w:type="paragraph" w:styleId="Szvegtrzs">
    <w:name w:val="Body Text"/>
    <w:basedOn w:val="Norml"/>
    <w:link w:val="SzvegtrzsChar"/>
  </w:style>
  <w:style w:type="paragraph" w:styleId="Szvegtrzsbehzssal2">
    <w:name w:val="Body Text Indent 2"/>
    <w:basedOn w:val="Norml"/>
    <w:link w:val="Szvegtrzsbehzssal2Char"/>
    <w:pPr>
      <w:tabs>
        <w:tab w:val="num" w:pos="567"/>
        <w:tab w:val="num" w:pos="2160"/>
      </w:tabs>
      <w:spacing w:after="240"/>
      <w:ind w:left="567" w:hanging="567"/>
      <w:jc w:val="both"/>
    </w:pPr>
    <w:rPr>
      <w:sz w:val="24"/>
      <w:u w:val="single"/>
    </w:rPr>
  </w:style>
  <w:style w:type="paragraph" w:styleId="Szvegtrzsbehzssal3">
    <w:name w:val="Body Text Indent 3"/>
    <w:basedOn w:val="Norml"/>
    <w:link w:val="Szvegtrzsbehzssal3Char"/>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rPr>
  </w:style>
  <w:style w:type="paragraph" w:styleId="lfej">
    <w:name w:val="header"/>
    <w:basedOn w:val="Norml"/>
    <w:link w:val="lfejChar"/>
    <w:pPr>
      <w:tabs>
        <w:tab w:val="center" w:pos="4320"/>
        <w:tab w:val="right" w:pos="8640"/>
      </w:tabs>
    </w:pPr>
  </w:style>
  <w:style w:type="paragraph" w:styleId="llb">
    <w:name w:val="footer"/>
    <w:basedOn w:val="Norml"/>
    <w:link w:val="llbChar"/>
    <w:pPr>
      <w:tabs>
        <w:tab w:val="center" w:pos="4320"/>
        <w:tab w:val="right" w:pos="8640"/>
      </w:tabs>
    </w:pPr>
  </w:style>
  <w:style w:type="character" w:styleId="Oldalszm">
    <w:name w:val="page number"/>
    <w:basedOn w:val="Bekezdsalapbettpusa"/>
  </w:style>
  <w:style w:type="paragraph" w:styleId="Szvegtrzs3">
    <w:name w:val="Body Text 3"/>
    <w:basedOn w:val="Norml"/>
    <w:link w:val="Szvegtrzs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iperhivatkozs">
    <w:name w:val="Hyperlink"/>
    <w:rPr>
      <w:color w:val="0000FF"/>
      <w:u w:val="single"/>
    </w:rPr>
  </w:style>
  <w:style w:type="paragraph" w:styleId="Lbjegyzetszveg">
    <w:name w:val="footnote text"/>
    <w:aliases w:val="Schriftart: 9 pt,Schriftart: 10 pt,Schriftart: 8 pt,WB-Fußnotentext,FoodNote,ft,Footnote,Footnote Text Char Char,Footnote Text Char1 Char Char,Footnote Text Char Char Char Char,fn,f,Voetnoottekst Char,Footnote Text Char1 Cha,Fußnote"/>
    <w:basedOn w:val="Norml"/>
    <w:link w:val="LbjegyzetszvegChar"/>
    <w:autoRedefine/>
    <w:uiPriority w:val="99"/>
    <w:qFormat/>
    <w:rsid w:val="00723015"/>
    <w:pPr>
      <w:spacing w:before="0" w:after="0"/>
      <w:ind w:left="142" w:hanging="142"/>
      <w:jc w:val="both"/>
    </w:pPr>
    <w:rPr>
      <w:rFonts w:ascii="Times New Roman" w:hAnsi="Times New Roman"/>
      <w:lang w:val="fr-FR"/>
    </w:rPr>
  </w:style>
  <w:style w:type="character" w:styleId="Lbjegyzet-hivatkozs">
    <w:name w:val="footnote reference"/>
    <w:aliases w:val="Footnote symbol,Times 10 Point,Exposant 3 Point, Exposant 3 Point,Footnote number,Footnote Reference Number,Footnote reference number,Footnote Reference Superscript,EN Footnote Reference,note TESI,Voetnootverwijzing,fr,o,FR,FR1"/>
    <w:link w:val="CharCharChar"/>
    <w:qFormat/>
    <w:rPr>
      <w:vertAlign w:val="superscript"/>
    </w:rPr>
  </w:style>
  <w:style w:type="paragraph" w:styleId="Dokumentumtrkp">
    <w:name w:val="Document Map"/>
    <w:basedOn w:val="Norml"/>
    <w:link w:val="DokumentumtrkpChar"/>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l"/>
    <w:next w:val="SubTitle2"/>
    <w:pPr>
      <w:spacing w:after="240"/>
      <w:jc w:val="center"/>
    </w:pPr>
    <w:rPr>
      <w:b/>
      <w:sz w:val="40"/>
    </w:rPr>
  </w:style>
  <w:style w:type="paragraph" w:customStyle="1" w:styleId="SubTitle2">
    <w:name w:val="SubTitle 2"/>
    <w:basedOn w:val="Norml"/>
    <w:pPr>
      <w:spacing w:after="240"/>
      <w:jc w:val="center"/>
    </w:pPr>
    <w:rPr>
      <w:b/>
      <w:sz w:val="32"/>
    </w:rPr>
  </w:style>
  <w:style w:type="paragraph" w:customStyle="1" w:styleId="Annexetitle">
    <w:name w:val="Annexe_title"/>
    <w:basedOn w:val="Cmsor1"/>
    <w:next w:val="Norm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rPr>
  </w:style>
  <w:style w:type="paragraph" w:styleId="TJ1">
    <w:name w:val="toc 1"/>
    <w:basedOn w:val="Norml"/>
    <w:next w:val="Norm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J2">
    <w:name w:val="toc 2"/>
    <w:basedOn w:val="Norml"/>
    <w:next w:val="Norml"/>
    <w:autoRedefine/>
    <w:semiHidden/>
    <w:pPr>
      <w:spacing w:before="0" w:after="0"/>
      <w:ind w:left="200"/>
    </w:pPr>
    <w:rPr>
      <w:rFonts w:ascii="Times New Roman" w:hAnsi="Times New Roman"/>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before="0" w:after="0"/>
      <w:ind w:left="400"/>
    </w:pPr>
    <w:rPr>
      <w:rFonts w:ascii="Times New Roman" w:hAnsi="Times New Roman"/>
      <w:i/>
    </w:rPr>
  </w:style>
  <w:style w:type="paragraph" w:styleId="TJ4">
    <w:name w:val="toc 4"/>
    <w:basedOn w:val="Norml"/>
    <w:next w:val="Norml"/>
    <w:autoRedefine/>
    <w:semiHidden/>
    <w:pPr>
      <w:spacing w:before="0" w:after="0"/>
      <w:ind w:left="600"/>
    </w:pPr>
    <w:rPr>
      <w:rFonts w:ascii="Times New Roman" w:hAnsi="Times New Roman"/>
      <w:sz w:val="18"/>
    </w:rPr>
  </w:style>
  <w:style w:type="paragraph" w:styleId="TJ5">
    <w:name w:val="toc 5"/>
    <w:basedOn w:val="Norml"/>
    <w:next w:val="Norml"/>
    <w:autoRedefine/>
    <w:semiHidden/>
    <w:pPr>
      <w:spacing w:before="0" w:after="0"/>
      <w:ind w:left="800"/>
    </w:pPr>
    <w:rPr>
      <w:rFonts w:ascii="Times New Roman" w:hAnsi="Times New Roman"/>
      <w:sz w:val="18"/>
    </w:rPr>
  </w:style>
  <w:style w:type="paragraph" w:styleId="TJ6">
    <w:name w:val="toc 6"/>
    <w:basedOn w:val="Norml"/>
    <w:next w:val="Norml"/>
    <w:autoRedefine/>
    <w:semiHidden/>
    <w:pPr>
      <w:spacing w:before="0" w:after="0"/>
      <w:ind w:left="1000"/>
    </w:pPr>
    <w:rPr>
      <w:rFonts w:ascii="Times New Roman" w:hAnsi="Times New Roman"/>
      <w:sz w:val="18"/>
    </w:rPr>
  </w:style>
  <w:style w:type="paragraph" w:styleId="TJ7">
    <w:name w:val="toc 7"/>
    <w:basedOn w:val="Norml"/>
    <w:next w:val="Norml"/>
    <w:autoRedefine/>
    <w:semiHidden/>
    <w:pPr>
      <w:spacing w:before="0" w:after="0"/>
      <w:ind w:left="1200"/>
    </w:pPr>
    <w:rPr>
      <w:rFonts w:ascii="Times New Roman" w:hAnsi="Times New Roman"/>
      <w:sz w:val="18"/>
    </w:rPr>
  </w:style>
  <w:style w:type="paragraph" w:styleId="TJ8">
    <w:name w:val="toc 8"/>
    <w:basedOn w:val="Norml"/>
    <w:next w:val="Norml"/>
    <w:autoRedefine/>
    <w:semiHidden/>
    <w:pPr>
      <w:spacing w:before="0" w:after="0"/>
      <w:ind w:left="1400"/>
    </w:pPr>
    <w:rPr>
      <w:rFonts w:ascii="Times New Roman" w:hAnsi="Times New Roman"/>
      <w:sz w:val="18"/>
    </w:rPr>
  </w:style>
  <w:style w:type="paragraph" w:styleId="TJ9">
    <w:name w:val="toc 9"/>
    <w:basedOn w:val="Norml"/>
    <w:next w:val="Norml"/>
    <w:autoRedefine/>
    <w:semiHidden/>
    <w:pPr>
      <w:spacing w:before="0" w:after="0"/>
      <w:ind w:left="1600"/>
    </w:pPr>
    <w:rPr>
      <w:rFonts w:ascii="Times New Roman" w:hAnsi="Times New Roman"/>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l"/>
    <w:pPr>
      <w:widowControl w:val="0"/>
      <w:spacing w:before="0" w:after="0" w:line="360" w:lineRule="exact"/>
      <w:jc w:val="center"/>
    </w:pPr>
    <w:rPr>
      <w:b/>
      <w:sz w:val="32"/>
      <w:lang w:val="cs-CZ"/>
    </w:rPr>
  </w:style>
  <w:style w:type="paragraph" w:customStyle="1" w:styleId="ManualNumPar1">
    <w:name w:val="Manual NumPar 1"/>
    <w:basedOn w:val="Norml"/>
    <w:next w:val="Norml"/>
    <w:pPr>
      <w:ind w:left="851" w:hanging="851"/>
      <w:jc w:val="both"/>
    </w:pPr>
    <w:rPr>
      <w:rFonts w:ascii="Times New Roman" w:hAnsi="Times New Roman"/>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paragraph" w:styleId="Buborkszveg">
    <w:name w:val="Balloon Text"/>
    <w:basedOn w:val="Norml"/>
    <w:semiHidden/>
    <w:rsid w:val="00DE13B8"/>
    <w:rPr>
      <w:rFonts w:ascii="Tahoma" w:hAnsi="Tahoma" w:cs="Tahoma"/>
      <w:sz w:val="16"/>
      <w:szCs w:val="16"/>
    </w:rPr>
  </w:style>
  <w:style w:type="paragraph" w:customStyle="1" w:styleId="StyleHeading1TimesNewRoman14ptItalic">
    <w:name w:val="Style Heading 1 + Times New Roman 14 pt Italic"/>
    <w:basedOn w:val="Cmsor1"/>
    <w:autoRedefine/>
    <w:rsid w:val="00A4424B"/>
    <w:pPr>
      <w:spacing w:before="120"/>
    </w:pPr>
    <w:rPr>
      <w:bCs/>
      <w:iCs/>
      <w:sz w:val="24"/>
      <w:szCs w:val="24"/>
    </w:rPr>
  </w:style>
  <w:style w:type="character" w:customStyle="1" w:styleId="Cmsor2Char">
    <w:name w:val="Címsor 2 Char"/>
    <w:link w:val="Cmsor2"/>
    <w:semiHidden/>
    <w:locked/>
    <w:rsid w:val="0047783A"/>
    <w:rPr>
      <w:rFonts w:ascii="Arial" w:hAnsi="Arial"/>
      <w:snapToGrid w:val="0"/>
      <w:lang w:val="fr-BE" w:eastAsia="en-US" w:bidi="ar-SA"/>
    </w:rPr>
  </w:style>
  <w:style w:type="character" w:customStyle="1" w:styleId="Cmsor1Char">
    <w:name w:val="Címsor 1 Char"/>
    <w:link w:val="Cmsor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Cmsor3Char">
    <w:name w:val="Címsor 3 Char"/>
    <w:link w:val="Cmsor3"/>
    <w:semiHidden/>
    <w:locked/>
    <w:rsid w:val="0047783A"/>
    <w:rPr>
      <w:rFonts w:ascii="Arial" w:hAnsi="Arial"/>
      <w:snapToGrid w:val="0"/>
      <w:lang w:val="en-GB" w:eastAsia="en-US" w:bidi="ar-SA"/>
    </w:rPr>
  </w:style>
  <w:style w:type="character" w:customStyle="1" w:styleId="Cmsor4Char">
    <w:name w:val="Címsor 4 Char"/>
    <w:link w:val="Cmsor4"/>
    <w:semiHidden/>
    <w:locked/>
    <w:rsid w:val="0047783A"/>
    <w:rPr>
      <w:rFonts w:ascii="Arial" w:hAnsi="Arial"/>
      <w:b/>
      <w:snapToGrid w:val="0"/>
      <w:sz w:val="24"/>
      <w:lang w:val="sv-SE" w:eastAsia="en-US" w:bidi="ar-SA"/>
    </w:rPr>
  </w:style>
  <w:style w:type="character" w:customStyle="1" w:styleId="Cmsor5Char">
    <w:name w:val="Címsor 5 Char"/>
    <w:link w:val="Cmsor5"/>
    <w:semiHidden/>
    <w:locked/>
    <w:rsid w:val="0047783A"/>
    <w:rPr>
      <w:rFonts w:ascii="Arial" w:hAnsi="Arial"/>
      <w:snapToGrid w:val="0"/>
      <w:sz w:val="22"/>
      <w:lang w:val="sv-SE" w:eastAsia="en-US" w:bidi="ar-SA"/>
    </w:rPr>
  </w:style>
  <w:style w:type="character" w:customStyle="1" w:styleId="Cmsor6Char">
    <w:name w:val="Címsor 6 Char"/>
    <w:link w:val="Cmsor6"/>
    <w:semiHidden/>
    <w:locked/>
    <w:rsid w:val="0047783A"/>
    <w:rPr>
      <w:rFonts w:ascii="Arial" w:hAnsi="Arial"/>
      <w:i/>
      <w:snapToGrid w:val="0"/>
      <w:sz w:val="22"/>
      <w:lang w:val="sv-SE" w:eastAsia="en-US" w:bidi="ar-SA"/>
    </w:rPr>
  </w:style>
  <w:style w:type="character" w:customStyle="1" w:styleId="Cmsor7Char">
    <w:name w:val="Címsor 7 Char"/>
    <w:link w:val="Cmsor7"/>
    <w:semiHidden/>
    <w:locked/>
    <w:rsid w:val="0047783A"/>
    <w:rPr>
      <w:rFonts w:ascii="Arial" w:hAnsi="Arial"/>
      <w:snapToGrid w:val="0"/>
      <w:lang w:val="sv-SE" w:eastAsia="en-US" w:bidi="ar-SA"/>
    </w:rPr>
  </w:style>
  <w:style w:type="character" w:customStyle="1" w:styleId="Cmsor8Char">
    <w:name w:val="Címsor 8 Char"/>
    <w:link w:val="Cmsor8"/>
    <w:semiHidden/>
    <w:locked/>
    <w:rsid w:val="0047783A"/>
    <w:rPr>
      <w:rFonts w:ascii="Arial" w:hAnsi="Arial"/>
      <w:i/>
      <w:snapToGrid w:val="0"/>
      <w:lang w:val="sv-SE" w:eastAsia="en-US" w:bidi="ar-SA"/>
    </w:rPr>
  </w:style>
  <w:style w:type="character" w:customStyle="1" w:styleId="Cmsor9Char">
    <w:name w:val="Címsor 9 Char"/>
    <w:link w:val="Cmsor9"/>
    <w:semiHidden/>
    <w:locked/>
    <w:rsid w:val="0047783A"/>
    <w:rPr>
      <w:rFonts w:ascii="Arial" w:hAnsi="Arial"/>
      <w:b/>
      <w:i/>
      <w:snapToGrid w:val="0"/>
      <w:sz w:val="18"/>
      <w:lang w:val="sv-SE" w:eastAsia="en-US" w:bidi="ar-SA"/>
    </w:rPr>
  </w:style>
  <w:style w:type="character" w:customStyle="1" w:styleId="CmChar">
    <w:name w:val="Cím Char"/>
    <w:link w:val="Cm"/>
    <w:locked/>
    <w:rsid w:val="0047783A"/>
    <w:rPr>
      <w:rFonts w:ascii="Arial" w:hAnsi="Arial"/>
      <w:b/>
      <w:snapToGrid w:val="0"/>
      <w:sz w:val="28"/>
      <w:lang w:val="fr-BE" w:eastAsia="en-US" w:bidi="ar-SA"/>
    </w:rPr>
  </w:style>
  <w:style w:type="character" w:customStyle="1" w:styleId="AlcmChar">
    <w:name w:val="Alcím Char"/>
    <w:link w:val="Alcm"/>
    <w:locked/>
    <w:rsid w:val="0047783A"/>
    <w:rPr>
      <w:rFonts w:ascii="Arial" w:hAnsi="Arial"/>
      <w:b/>
      <w:snapToGrid w:val="0"/>
      <w:sz w:val="28"/>
      <w:lang w:val="fr-BE" w:eastAsia="en-US" w:bidi="ar-SA"/>
    </w:rPr>
  </w:style>
  <w:style w:type="character" w:customStyle="1" w:styleId="SzvegtrzsbehzssalChar">
    <w:name w:val="Szövegtörzs behúzással Char"/>
    <w:link w:val="Szvegtrzsbehzssal"/>
    <w:semiHidden/>
    <w:locked/>
    <w:rsid w:val="0047783A"/>
    <w:rPr>
      <w:snapToGrid w:val="0"/>
      <w:sz w:val="24"/>
      <w:lang w:val="sv-SE" w:eastAsia="en-US" w:bidi="ar-SA"/>
    </w:rPr>
  </w:style>
  <w:style w:type="character" w:customStyle="1" w:styleId="SzvegtrzsChar">
    <w:name w:val="Szövegtörzs Char"/>
    <w:link w:val="Szvegtrzs"/>
    <w:semiHidden/>
    <w:locked/>
    <w:rsid w:val="0047783A"/>
    <w:rPr>
      <w:rFonts w:ascii="Arial" w:hAnsi="Arial"/>
      <w:snapToGrid w:val="0"/>
      <w:lang w:val="sv-SE" w:eastAsia="en-US" w:bidi="ar-SA"/>
    </w:rPr>
  </w:style>
  <w:style w:type="character" w:customStyle="1" w:styleId="Szvegtrzsbehzssal2Char">
    <w:name w:val="Szövegtörzs behúzással 2 Char"/>
    <w:link w:val="Szvegtrzsbehzssal2"/>
    <w:semiHidden/>
    <w:locked/>
    <w:rsid w:val="0047783A"/>
    <w:rPr>
      <w:rFonts w:ascii="Arial" w:hAnsi="Arial"/>
      <w:snapToGrid w:val="0"/>
      <w:sz w:val="24"/>
      <w:u w:val="single"/>
      <w:lang w:val="sv-SE" w:eastAsia="en-US" w:bidi="ar-SA"/>
    </w:rPr>
  </w:style>
  <w:style w:type="character" w:customStyle="1" w:styleId="Szvegtrzsbehzssal3Char">
    <w:name w:val="Szövegtörzs behúzással 3 Char"/>
    <w:link w:val="Szvegtrzsbehzssal3"/>
    <w:semiHidden/>
    <w:locked/>
    <w:rsid w:val="0047783A"/>
    <w:rPr>
      <w:rFonts w:ascii="Arial" w:hAnsi="Arial"/>
      <w:snapToGrid w:val="0"/>
      <w:sz w:val="24"/>
      <w:lang w:val="sv-SE" w:eastAsia="en-US" w:bidi="ar-SA"/>
    </w:rPr>
  </w:style>
  <w:style w:type="character" w:customStyle="1" w:styleId="lfejChar">
    <w:name w:val="Élőfej Char"/>
    <w:link w:val="lfej"/>
    <w:semiHidden/>
    <w:locked/>
    <w:rsid w:val="0047783A"/>
    <w:rPr>
      <w:rFonts w:ascii="Arial" w:hAnsi="Arial"/>
      <w:snapToGrid w:val="0"/>
      <w:lang w:val="sv-SE" w:eastAsia="en-US" w:bidi="ar-SA"/>
    </w:rPr>
  </w:style>
  <w:style w:type="character" w:customStyle="1" w:styleId="llbChar">
    <w:name w:val="Élőláb Char"/>
    <w:link w:val="llb"/>
    <w:semiHidden/>
    <w:locked/>
    <w:rsid w:val="0047783A"/>
    <w:rPr>
      <w:rFonts w:ascii="Arial" w:hAnsi="Arial"/>
      <w:snapToGrid w:val="0"/>
      <w:lang w:val="sv-SE" w:eastAsia="en-US" w:bidi="ar-SA"/>
    </w:rPr>
  </w:style>
  <w:style w:type="character" w:customStyle="1" w:styleId="Szvegtrzs3Char">
    <w:name w:val="Szövegtörzs 3 Char"/>
    <w:link w:val="Szvegtrzs3"/>
    <w:semiHidden/>
    <w:locked/>
    <w:rsid w:val="0047783A"/>
    <w:rPr>
      <w:rFonts w:ascii="Arial" w:hAnsi="Arial"/>
      <w:b/>
      <w:snapToGrid w:val="0"/>
      <w:sz w:val="24"/>
      <w:lang w:val="en-GB" w:eastAsia="en-US" w:bidi="ar-SA"/>
    </w:rPr>
  </w:style>
  <w:style w:type="character" w:customStyle="1" w:styleId="LbjegyzetszvegChar">
    <w:name w:val="Lábjegyzetszöveg Char"/>
    <w:aliases w:val="Schriftart: 9 pt Char,Schriftart: 10 pt Char,Schriftart: 8 pt Char,WB-Fußnotentext Char,FoodNote Char,ft Char,Footnote Char,Footnote Text Char Char Char,Footnote Text Char1 Char Char Char,Footnote Text Char Char Char Char Char"/>
    <w:link w:val="Lbjegyzetszveg"/>
    <w:uiPriority w:val="99"/>
    <w:locked/>
    <w:rsid w:val="00723015"/>
    <w:rPr>
      <w:snapToGrid w:val="0"/>
      <w:lang w:val="fr-FR" w:eastAsia="en-US"/>
    </w:rPr>
  </w:style>
  <w:style w:type="character" w:customStyle="1" w:styleId="DokumentumtrkpChar">
    <w:name w:val="Dokumentumtérkép Char"/>
    <w:link w:val="Dokumentumtrkp"/>
    <w:semiHidden/>
    <w:locked/>
    <w:rsid w:val="0047783A"/>
    <w:rPr>
      <w:rFonts w:ascii="Arial" w:hAnsi="Arial"/>
      <w:snapToGrid w:val="0"/>
      <w:sz w:val="24"/>
      <w:lang w:val="fr-FR" w:eastAsia="en-US" w:bidi="ar-SA"/>
    </w:rPr>
  </w:style>
  <w:style w:type="character" w:customStyle="1" w:styleId="Szvegtrzs2Char">
    <w:name w:val="Szövegtörzs 2 Char"/>
    <w:link w:val="Szvegtrzs2"/>
    <w:semiHidden/>
    <w:locked/>
    <w:rsid w:val="0047783A"/>
    <w:rPr>
      <w:sz w:val="24"/>
      <w:lang w:val="sv-SE" w:eastAsia="en-GB" w:bidi="ar-SA"/>
    </w:rPr>
  </w:style>
  <w:style w:type="paragraph" w:customStyle="1" w:styleId="StyleHeading3">
    <w:name w:val="Style Heading 3"/>
    <w:basedOn w:val="Norm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l"/>
    <w:next w:val="Norm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Vgjegyzet-hivatkozs">
    <w:name w:val="endnote reference"/>
    <w:semiHidden/>
    <w:rsid w:val="0047783A"/>
    <w:rPr>
      <w:vertAlign w:val="superscript"/>
    </w:rPr>
  </w:style>
  <w:style w:type="paragraph" w:styleId="Vgjegyzetszvege">
    <w:name w:val="endnote text"/>
    <w:basedOn w:val="Norml"/>
    <w:semiHidden/>
    <w:rsid w:val="0047783A"/>
  </w:style>
  <w:style w:type="paragraph" w:customStyle="1" w:styleId="NormalInd1">
    <w:name w:val="Normal Ind 1"/>
    <w:basedOn w:val="Norm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l"/>
    <w:rsid w:val="0047783A"/>
    <w:pPr>
      <w:spacing w:before="0" w:after="160" w:line="240" w:lineRule="exact"/>
    </w:pPr>
    <w:rPr>
      <w:rFonts w:ascii="Tahoma" w:hAnsi="Tahoma"/>
      <w:snapToGrid/>
      <w:lang w:val="en-US"/>
    </w:rPr>
  </w:style>
  <w:style w:type="character" w:styleId="Jegyzethivatkozs">
    <w:name w:val="annotation reference"/>
    <w:rsid w:val="00EE23B1"/>
    <w:rPr>
      <w:sz w:val="16"/>
      <w:szCs w:val="16"/>
    </w:rPr>
  </w:style>
  <w:style w:type="paragraph" w:styleId="Jegyzetszveg">
    <w:name w:val="annotation text"/>
    <w:basedOn w:val="Norml"/>
    <w:link w:val="JegyzetszvegChar"/>
    <w:rsid w:val="00EE23B1"/>
  </w:style>
  <w:style w:type="paragraph" w:styleId="Megjegyzstrgya">
    <w:name w:val="annotation subject"/>
    <w:basedOn w:val="Jegyzetszveg"/>
    <w:next w:val="Jegyzetszveg"/>
    <w:semiHidden/>
    <w:rsid w:val="00EE23B1"/>
    <w:rPr>
      <w:b/>
      <w:bCs/>
    </w:rPr>
  </w:style>
  <w:style w:type="paragraph" w:styleId="Listaszerbekezds">
    <w:name w:val="List Paragraph"/>
    <w:basedOn w:val="Norm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l"/>
    <w:rsid w:val="00123EDC"/>
    <w:pPr>
      <w:widowControl w:val="0"/>
      <w:numPr>
        <w:numId w:val="23"/>
      </w:numPr>
      <w:spacing w:before="100" w:after="100"/>
    </w:pPr>
    <w:rPr>
      <w:rFonts w:ascii="Times New Roman" w:hAnsi="Times New Roman"/>
      <w:sz w:val="24"/>
      <w:lang w:val="fr-FR"/>
    </w:rPr>
  </w:style>
  <w:style w:type="character" w:customStyle="1" w:styleId="JegyzetszvegChar">
    <w:name w:val="Jegyzetszöveg Char"/>
    <w:link w:val="Jegyzetszveg"/>
    <w:rsid w:val="00DA4D57"/>
    <w:rPr>
      <w:rFonts w:ascii="Arial" w:hAnsi="Arial"/>
      <w:snapToGrid w:val="0"/>
      <w:lang w:eastAsia="en-US"/>
    </w:rPr>
  </w:style>
  <w:style w:type="paragraph" w:customStyle="1" w:styleId="Text1">
    <w:name w:val="Text 1"/>
    <w:basedOn w:val="Norm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l"/>
    <w:rsid w:val="002156A5"/>
    <w:pPr>
      <w:ind w:left="1417"/>
      <w:jc w:val="both"/>
    </w:pPr>
    <w:rPr>
      <w:rFonts w:ascii="Times New Roman" w:eastAsia="Calibri" w:hAnsi="Times New Roman"/>
      <w:snapToGrid/>
      <w:sz w:val="24"/>
      <w:szCs w:val="22"/>
    </w:rPr>
  </w:style>
  <w:style w:type="paragraph" w:customStyle="1" w:styleId="Numbered">
    <w:name w:val="Numbered"/>
    <w:basedOn w:val="Norm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Vltozat">
    <w:name w:val="Revision"/>
    <w:hidden/>
    <w:uiPriority w:val="99"/>
    <w:semiHidden/>
    <w:rsid w:val="00EA23A7"/>
    <w:rPr>
      <w:rFonts w:ascii="Arial" w:hAnsi="Arial"/>
      <w:snapToGrid w:val="0"/>
      <w:lang w:eastAsia="en-US"/>
    </w:rPr>
  </w:style>
  <w:style w:type="paragraph" w:customStyle="1" w:styleId="paragraph">
    <w:name w:val="paragraph"/>
    <w:basedOn w:val="Norm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Kiemels">
    <w:name w:val="Emphasis"/>
    <w:uiPriority w:val="20"/>
    <w:qFormat/>
    <w:rsid w:val="00A6110F"/>
    <w:rPr>
      <w:i/>
    </w:rPr>
  </w:style>
  <w:style w:type="character" w:customStyle="1" w:styleId="UnresolvedMention">
    <w:name w:val="Unresolved Mention"/>
    <w:basedOn w:val="Bekezdsalapbettpusa"/>
    <w:uiPriority w:val="99"/>
    <w:semiHidden/>
    <w:unhideWhenUsed/>
    <w:rsid w:val="00561872"/>
    <w:rPr>
      <w:color w:val="605E5C"/>
      <w:shd w:val="clear" w:color="auto" w:fill="E1DFDD"/>
    </w:rPr>
  </w:style>
  <w:style w:type="paragraph" w:customStyle="1" w:styleId="CharCharChar">
    <w:name w:val="Char Char Char"/>
    <w:basedOn w:val="Norml"/>
    <w:link w:val="Lbjegyzet-hivatkozs"/>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http://ec.europa.eu/budget/explained/management/protecting/protect_en.cf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cnat@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scnat@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8514-4A95-467D-B27E-D0CAE302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15</Pages>
  <Words>5092</Words>
  <Characters>35139</Characters>
  <Application>Microsoft Office Word</Application>
  <DocSecurity>0</DocSecurity>
  <Lines>292</Lines>
  <Paragraphs>80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40151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32</cp:revision>
  <cp:lastPrinted>2018-04-13T13:21:00Z</cp:lastPrinted>
  <dcterms:created xsi:type="dcterms:W3CDTF">2024-06-17T14:07:00Z</dcterms:created>
  <dcterms:modified xsi:type="dcterms:W3CDTF">2026-04-17T09:14:00Z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